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media/image1.png" ContentType="image/png"/>
  <Override PartName="/word/media/image2.png" ContentType="image/png"/>
  <Override PartName="/word/media/image3.png" ContentType="image/png"/>
  <Override PartName="/word/media/image4.png" ContentType="image/png"/>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footer3.xml.rels" ContentType="application/vnd.openxmlformats-package.relationships+xml"/>
  <Override PartName="/word/_rels/header2.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before="5200" w:after="200"/>
        <w:jc w:val="center"/>
        <w:rPr>
          <w:rFonts w:ascii="Arial" w:hAnsi="Arial" w:cs="Arial"/>
          <w:b/>
          <w:b/>
          <w:caps/>
        </w:rPr>
      </w:pPr>
      <w:bookmarkStart w:id="0" w:name="_Hlk137216720"/>
      <w:bookmarkEnd w:id="0"/>
      <w:r>
        <w:rPr>
          <w:rFonts w:cs="Arial" w:ascii="Arial" w:hAnsi="Arial"/>
          <w:b/>
          <w:caps/>
        </w:rPr>
        <w:t>SĄNAUDŲ KIEKIŲ ŽINIARAŠTIS</w:t>
      </w:r>
      <w:r>
        <w:br w:type="page"/>
      </w:r>
    </w:p>
    <w:tbl>
      <w:tblPr>
        <w:tblW w:w="10490" w:type="dxa"/>
        <w:jc w:val="left"/>
        <w:tblInd w:w="-289" w:type="dxa"/>
        <w:tblLayout w:type="fixed"/>
        <w:tblCellMar>
          <w:top w:w="0" w:type="dxa"/>
          <w:left w:w="108" w:type="dxa"/>
          <w:bottom w:w="0" w:type="dxa"/>
          <w:right w:w="108" w:type="dxa"/>
        </w:tblCellMar>
      </w:tblPr>
      <w:tblGrid>
        <w:gridCol w:w="867"/>
        <w:gridCol w:w="5201"/>
        <w:gridCol w:w="1014"/>
        <w:gridCol w:w="716"/>
        <w:gridCol w:w="1222"/>
        <w:gridCol w:w="1469"/>
      </w:tblGrid>
      <w:tr>
        <w:trPr>
          <w:trHeight w:val="525" w:hRule="atLeast"/>
        </w:trPr>
        <w:tc>
          <w:tcPr>
            <w:tcW w:w="867" w:type="dxa"/>
            <w:tcBorders>
              <w:top w:val="single" w:sz="4" w:space="0" w:color="000000"/>
              <w:left w:val="single" w:sz="4" w:space="0" w:color="000000"/>
              <w:bottom w:val="single" w:sz="4" w:space="0" w:color="000000"/>
              <w:right w:val="single" w:sz="4" w:space="0" w:color="000000"/>
            </w:tcBorders>
            <w:shd w:fill="FFFFFF" w:val="clear"/>
            <w:vAlign w:val="center"/>
          </w:tcPr>
          <w:p>
            <w:pPr>
              <w:pStyle w:val="Normal"/>
              <w:pageBreakBefore/>
              <w:widowControl w:val="false"/>
              <w:spacing w:lineRule="auto" w:line="240" w:before="0" w:after="0"/>
              <w:jc w:val="center"/>
              <w:rPr>
                <w:color w:val="auto"/>
              </w:rPr>
            </w:pPr>
            <w:r>
              <w:rPr>
                <w:rFonts w:cs="Arial" w:ascii="Arial" w:hAnsi="Arial"/>
                <w:b/>
                <w:bCs/>
                <w:color w:val="auto"/>
                <w:sz w:val="20"/>
                <w:szCs w:val="20"/>
                <w:lang w:eastAsia="lt-LT"/>
              </w:rPr>
              <w:t>Eil. Nr.</w:t>
            </w:r>
          </w:p>
        </w:tc>
        <w:tc>
          <w:tcPr>
            <w:tcW w:w="5201"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b/>
                <w:bCs/>
                <w:color w:val="auto"/>
                <w:sz w:val="20"/>
                <w:szCs w:val="20"/>
                <w:lang w:eastAsia="lt-LT"/>
              </w:rPr>
              <w:t>Pavadinimas ir techninės charakteristikos</w:t>
            </w:r>
          </w:p>
        </w:tc>
        <w:tc>
          <w:tcPr>
            <w:tcW w:w="1014"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b/>
                <w:bCs/>
                <w:color w:val="auto"/>
                <w:sz w:val="20"/>
                <w:szCs w:val="20"/>
                <w:lang w:eastAsia="lt-LT"/>
              </w:rPr>
              <w:t>Žymuo</w:t>
            </w:r>
          </w:p>
        </w:tc>
        <w:tc>
          <w:tcPr>
            <w:tcW w:w="716"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b/>
                <w:bCs/>
                <w:color w:val="auto"/>
                <w:sz w:val="20"/>
                <w:szCs w:val="20"/>
                <w:lang w:eastAsia="lt-LT"/>
              </w:rPr>
              <w:t>Mato vnt.</w:t>
            </w:r>
          </w:p>
        </w:tc>
        <w:tc>
          <w:tcPr>
            <w:tcW w:w="1222"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b/>
                <w:bCs/>
                <w:color w:val="auto"/>
                <w:sz w:val="20"/>
                <w:szCs w:val="20"/>
                <w:lang w:eastAsia="lt-LT"/>
              </w:rPr>
              <w:t>Kiekis</w:t>
            </w:r>
          </w:p>
        </w:tc>
        <w:tc>
          <w:tcPr>
            <w:tcW w:w="1469"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b/>
                <w:bCs/>
                <w:color w:val="auto"/>
                <w:sz w:val="20"/>
                <w:szCs w:val="20"/>
                <w:lang w:eastAsia="lt-LT"/>
              </w:rPr>
              <w:t>Pastabos/</w:t>
            </w:r>
          </w:p>
          <w:p>
            <w:pPr>
              <w:pStyle w:val="Normal"/>
              <w:widowControl w:val="false"/>
              <w:spacing w:lineRule="auto" w:line="240" w:before="0" w:after="0"/>
              <w:jc w:val="center"/>
              <w:rPr>
                <w:color w:val="auto"/>
              </w:rPr>
            </w:pPr>
            <w:r>
              <w:rPr>
                <w:rFonts w:cs="Arial" w:ascii="Arial" w:hAnsi="Arial"/>
                <w:b/>
                <w:bCs/>
                <w:color w:val="auto"/>
                <w:sz w:val="20"/>
                <w:szCs w:val="20"/>
                <w:lang w:eastAsia="lt-LT"/>
              </w:rPr>
              <w:t>Nuorodos į TS</w:t>
            </w:r>
          </w:p>
        </w:tc>
      </w:tr>
      <w:tr>
        <w:trPr>
          <w:trHeight w:val="285" w:hRule="atLeast"/>
        </w:trPr>
        <w:tc>
          <w:tcPr>
            <w:tcW w:w="867" w:type="dxa"/>
            <w:tcBorders>
              <w:top w:val="single" w:sz="4" w:space="0" w:color="000000"/>
              <w:left w:val="single" w:sz="4" w:space="0" w:color="000000"/>
              <w:bottom w:val="single" w:sz="4" w:space="0" w:color="000000"/>
              <w:right w:val="single" w:sz="4" w:space="0" w:color="000000"/>
            </w:tcBorders>
            <w:shd w:fill="ABABAB" w:val="clear"/>
            <w:vAlign w:val="center"/>
          </w:tcPr>
          <w:p>
            <w:pPr>
              <w:pStyle w:val="Normal"/>
              <w:widowControl w:val="false"/>
              <w:spacing w:lineRule="auto" w:line="240" w:before="0" w:after="0"/>
              <w:jc w:val="center"/>
              <w:rPr>
                <w:color w:val="auto"/>
              </w:rPr>
            </w:pPr>
            <w:r>
              <w:rPr>
                <w:rFonts w:cs="Arial" w:ascii="Arial" w:hAnsi="Arial"/>
                <w:b/>
                <w:bCs/>
                <w:color w:val="auto"/>
                <w:sz w:val="20"/>
                <w:szCs w:val="20"/>
              </w:rPr>
              <w:t>1.</w:t>
            </w:r>
          </w:p>
        </w:tc>
        <w:tc>
          <w:tcPr>
            <w:tcW w:w="8153" w:type="dxa"/>
            <w:gridSpan w:val="4"/>
            <w:tcBorders>
              <w:top w:val="single" w:sz="4" w:space="0" w:color="000000"/>
              <w:bottom w:val="single" w:sz="4" w:space="0" w:color="000000"/>
              <w:right w:val="single" w:sz="4" w:space="0" w:color="000000"/>
            </w:tcBorders>
            <w:shd w:fill="ABABAB" w:val="clear"/>
            <w:vAlign w:val="center"/>
          </w:tcPr>
          <w:p>
            <w:pPr>
              <w:pStyle w:val="Normal"/>
              <w:widowControl w:val="false"/>
              <w:spacing w:lineRule="auto" w:line="240" w:before="0" w:after="0"/>
              <w:rPr>
                <w:color w:val="auto"/>
              </w:rPr>
            </w:pPr>
            <w:r>
              <w:rPr>
                <w:rFonts w:cs="Arial" w:ascii="Arial" w:hAnsi="Arial"/>
                <w:b/>
                <w:bCs/>
                <w:color w:val="000000"/>
                <w:sz w:val="20"/>
                <w:szCs w:val="20"/>
                <w:shd w:fill="auto" w:val="clear"/>
              </w:rPr>
              <w:t>Ardymo darbai</w:t>
            </w:r>
          </w:p>
        </w:tc>
        <w:tc>
          <w:tcPr>
            <w:tcW w:w="1469" w:type="dxa"/>
            <w:tcBorders>
              <w:top w:val="single" w:sz="4" w:space="0" w:color="000000"/>
              <w:bottom w:val="single" w:sz="4" w:space="0" w:color="000000"/>
              <w:right w:val="single" w:sz="4" w:space="0" w:color="000000"/>
            </w:tcBorders>
            <w:shd w:fill="ABABAB" w:val="clear"/>
            <w:vAlign w:val="center"/>
          </w:tcPr>
          <w:p>
            <w:pPr>
              <w:pStyle w:val="Normal"/>
              <w:widowControl w:val="false"/>
              <w:spacing w:before="0" w:after="0"/>
              <w:jc w:val="center"/>
              <w:rPr>
                <w:color w:val="auto"/>
              </w:rPr>
            </w:pPr>
            <w:r>
              <w:rPr>
                <w:rFonts w:cs="Arial" w:ascii="Arial" w:hAnsi="Arial"/>
                <w:color w:val="auto"/>
                <w:sz w:val="20"/>
                <w:szCs w:val="20"/>
              </w:rPr>
              <w:t>2.</w:t>
            </w:r>
          </w:p>
        </w:tc>
      </w:tr>
      <w:tr>
        <w:trPr>
          <w:trHeight w:val="285" w:hRule="atLeast"/>
        </w:trPr>
        <w:tc>
          <w:tcPr>
            <w:tcW w:w="867" w:type="dxa"/>
            <w:tcBorders>
              <w:top w:val="single" w:sz="4" w:space="0" w:color="000000"/>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1.1</w:t>
            </w:r>
          </w:p>
        </w:tc>
        <w:tc>
          <w:tcPr>
            <w:tcW w:w="5201"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000000"/>
                <w:sz w:val="20"/>
                <w:szCs w:val="20"/>
                <w:shd w:fill="auto" w:val="clear"/>
              </w:rPr>
              <w:t>Bordiūrų (šaligatvio, kelio bortų) ardymas</w:t>
            </w:r>
          </w:p>
        </w:tc>
        <w:tc>
          <w:tcPr>
            <w:tcW w:w="1014"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AB-01</w:t>
            </w:r>
          </w:p>
        </w:tc>
        <w:tc>
          <w:tcPr>
            <w:tcW w:w="716"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m</w:t>
            </w:r>
          </w:p>
        </w:tc>
        <w:tc>
          <w:tcPr>
            <w:tcW w:w="1222"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3739,90</w:t>
            </w:r>
          </w:p>
        </w:tc>
        <w:tc>
          <w:tcPr>
            <w:tcW w:w="1469" w:type="dxa"/>
            <w:tcBorders>
              <w:top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2.1.</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1.2</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000000"/>
                <w:sz w:val="20"/>
                <w:szCs w:val="20"/>
                <w:shd w:fill="auto" w:val="clear"/>
                <w:lang w:eastAsia="lt-LT"/>
              </w:rPr>
              <w:t>Asfalto dangos ardymas su pagrindais</w:t>
            </w:r>
          </w:p>
        </w:tc>
        <w:tc>
          <w:tcPr>
            <w:tcW w:w="10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AA-01</w:t>
            </w:r>
          </w:p>
        </w:tc>
        <w:tc>
          <w:tcPr>
            <w:tcW w:w="7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m</w:t>
            </w:r>
            <w:r>
              <w:rPr>
                <w:rFonts w:cs="Arial" w:ascii="Arial" w:hAnsi="Arial"/>
                <w:color w:val="auto"/>
                <w:sz w:val="20"/>
                <w:szCs w:val="20"/>
                <w:vertAlign w:val="superscript"/>
                <w:lang w:eastAsia="lt-L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19 612,30</w:t>
            </w:r>
          </w:p>
        </w:tc>
        <w:tc>
          <w:tcPr>
            <w:tcW w:w="1469"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2.1.</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1.3</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000000"/>
                <w:sz w:val="20"/>
                <w:szCs w:val="20"/>
                <w:shd w:fill="auto" w:val="clear"/>
                <w:lang w:eastAsia="lt-LT"/>
              </w:rPr>
              <w:t>Betoninių plytelių ardymas (šaligatviai, rytinė tribūna (1c1m) su pagrindais</w:t>
            </w:r>
          </w:p>
        </w:tc>
        <w:tc>
          <w:tcPr>
            <w:tcW w:w="10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AB-01</w:t>
            </w:r>
          </w:p>
        </w:tc>
        <w:tc>
          <w:tcPr>
            <w:tcW w:w="7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m</w:t>
            </w:r>
            <w:r>
              <w:rPr>
                <w:rFonts w:cs="Arial" w:ascii="Arial" w:hAnsi="Arial"/>
                <w:color w:val="auto"/>
                <w:sz w:val="20"/>
                <w:szCs w:val="20"/>
                <w:vertAlign w:val="superscript"/>
                <w:lang w:eastAsia="lt-L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6562,10</w:t>
            </w:r>
          </w:p>
        </w:tc>
        <w:tc>
          <w:tcPr>
            <w:tcW w:w="1469"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2.1.</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1.4</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000000"/>
                <w:sz w:val="20"/>
                <w:szCs w:val="20"/>
                <w:shd w:fill="auto" w:val="clear"/>
                <w:lang w:eastAsia="lt-LT"/>
              </w:rPr>
              <w:t>Ardoma žvyro takų danga su pagrindais</w:t>
            </w:r>
          </w:p>
        </w:tc>
        <w:tc>
          <w:tcPr>
            <w:tcW w:w="10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AŽ-01</w:t>
            </w:r>
          </w:p>
        </w:tc>
        <w:tc>
          <w:tcPr>
            <w:tcW w:w="7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m</w:t>
            </w:r>
            <w:r>
              <w:rPr>
                <w:rFonts w:cs="Arial" w:ascii="Arial" w:hAnsi="Arial"/>
                <w:color w:val="auto"/>
                <w:sz w:val="20"/>
                <w:szCs w:val="20"/>
                <w:vertAlign w:val="superscript"/>
                <w:lang w:eastAsia="lt-L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153,10</w:t>
            </w:r>
          </w:p>
        </w:tc>
        <w:tc>
          <w:tcPr>
            <w:tcW w:w="1469"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2.1.</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1.5</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000000"/>
                <w:sz w:val="20"/>
                <w:szCs w:val="20"/>
                <w:shd w:fill="auto" w:val="clear"/>
                <w:lang w:eastAsia="lt-LT"/>
              </w:rPr>
              <w:t>Išmontuojami pastatomi parkiniai suolai su pamatais (gražinami sąvininkui)</w:t>
            </w:r>
          </w:p>
        </w:tc>
        <w:tc>
          <w:tcPr>
            <w:tcW w:w="10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AS1-00</w:t>
            </w:r>
          </w:p>
        </w:tc>
        <w:tc>
          <w:tcPr>
            <w:tcW w:w="7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10</w:t>
            </w:r>
          </w:p>
        </w:tc>
        <w:tc>
          <w:tcPr>
            <w:tcW w:w="1469"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2.1.</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1.6</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000000"/>
                <w:sz w:val="20"/>
                <w:szCs w:val="20"/>
                <w:shd w:fill="auto" w:val="clear"/>
                <w:lang w:eastAsia="lt-LT"/>
              </w:rPr>
              <w:t>Išmontuojami kelio ženkai su pamatais(grąžinami savininkui)</w:t>
            </w:r>
          </w:p>
        </w:tc>
        <w:tc>
          <w:tcPr>
            <w:tcW w:w="10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AKŽ-00</w:t>
            </w:r>
          </w:p>
        </w:tc>
        <w:tc>
          <w:tcPr>
            <w:tcW w:w="7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3</w:t>
            </w:r>
          </w:p>
        </w:tc>
        <w:tc>
          <w:tcPr>
            <w:tcW w:w="1469"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2.1.</w:t>
            </w:r>
          </w:p>
        </w:tc>
      </w:tr>
      <w:tr>
        <w:trPr>
          <w:trHeight w:val="302"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1.7</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color w:val="000000"/>
                <w:sz w:val="20"/>
                <w:szCs w:val="20"/>
                <w:shd w:fill="auto" w:val="clear"/>
              </w:rPr>
              <w:t>Išmontuojamos esamos vandens stotelės su pamatais(grąžinamos sąvininkui)</w:t>
            </w:r>
          </w:p>
        </w:tc>
        <w:tc>
          <w:tcPr>
            <w:tcW w:w="10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AVS-00</w:t>
            </w:r>
          </w:p>
        </w:tc>
        <w:tc>
          <w:tcPr>
            <w:tcW w:w="7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3</w:t>
            </w:r>
          </w:p>
        </w:tc>
        <w:tc>
          <w:tcPr>
            <w:tcW w:w="1469"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2.1.</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000000"/>
                <w:sz w:val="20"/>
                <w:szCs w:val="20"/>
                <w:shd w:fill="auto" w:val="clear"/>
              </w:rPr>
              <w:t>1.8</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000000"/>
                <w:sz w:val="20"/>
                <w:szCs w:val="20"/>
                <w:shd w:fill="auto" w:val="clear"/>
                <w:lang w:eastAsia="lt-LT"/>
              </w:rPr>
              <w:t>Šalinami medžiai su kelmais</w:t>
            </w:r>
          </w:p>
        </w:tc>
        <w:tc>
          <w:tcPr>
            <w:tcW w:w="10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000000"/>
                <w:sz w:val="20"/>
                <w:szCs w:val="20"/>
                <w:shd w:fill="auto" w:val="clear"/>
              </w:rPr>
              <w:t>ŠM-00</w:t>
            </w:r>
          </w:p>
        </w:tc>
        <w:tc>
          <w:tcPr>
            <w:tcW w:w="7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000000"/>
                <w:sz w:val="20"/>
                <w:szCs w:val="20"/>
                <w:shd w:fill="auto" w:val="clear"/>
                <w:lang w:eastAsia="lt-LT"/>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000000"/>
                <w:sz w:val="20"/>
                <w:szCs w:val="20"/>
                <w:shd w:fill="auto" w:val="clear"/>
              </w:rPr>
              <w:t>34</w:t>
            </w:r>
          </w:p>
        </w:tc>
        <w:tc>
          <w:tcPr>
            <w:tcW w:w="1469"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000000"/>
                <w:sz w:val="20"/>
                <w:szCs w:val="20"/>
                <w:shd w:fill="auto" w:val="clear"/>
              </w:rPr>
              <w:t>2.1.</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1.9</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000000"/>
                <w:sz w:val="20"/>
                <w:szCs w:val="20"/>
                <w:shd w:fill="auto" w:val="clear"/>
                <w:lang w:eastAsia="lt-LT"/>
              </w:rPr>
              <w:t>Išmontuojami parkiniai šviestuvai su pamatais (grąžinami savininkui)</w:t>
            </w:r>
          </w:p>
        </w:tc>
        <w:tc>
          <w:tcPr>
            <w:tcW w:w="10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AŠ-00</w:t>
            </w:r>
          </w:p>
        </w:tc>
        <w:tc>
          <w:tcPr>
            <w:tcW w:w="7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70</w:t>
            </w:r>
          </w:p>
        </w:tc>
        <w:tc>
          <w:tcPr>
            <w:tcW w:w="1469"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2.1.</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1.10</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000000"/>
                <w:sz w:val="20"/>
                <w:szCs w:val="20"/>
                <w:shd w:fill="auto" w:val="clear"/>
                <w:lang w:eastAsia="lt-LT"/>
              </w:rPr>
              <w:t>Išmontuojami vėliavų stulpai su pamatais (grąžinami savininkui)</w:t>
            </w:r>
          </w:p>
        </w:tc>
        <w:tc>
          <w:tcPr>
            <w:tcW w:w="10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AV-00</w:t>
            </w:r>
          </w:p>
        </w:tc>
        <w:tc>
          <w:tcPr>
            <w:tcW w:w="7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21</w:t>
            </w:r>
          </w:p>
        </w:tc>
        <w:tc>
          <w:tcPr>
            <w:tcW w:w="1469"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2.1.</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1.11</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000000"/>
                <w:sz w:val="20"/>
                <w:szCs w:val="20"/>
                <w:shd w:fill="auto" w:val="clear"/>
                <w:lang w:eastAsia="lt-LT"/>
              </w:rPr>
              <w:t>Išmontuojami metaliniai stulpeliai su pamatais (grąžinami savininkui)</w:t>
            </w:r>
          </w:p>
        </w:tc>
        <w:tc>
          <w:tcPr>
            <w:tcW w:w="10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AS-00</w:t>
            </w:r>
          </w:p>
        </w:tc>
        <w:tc>
          <w:tcPr>
            <w:tcW w:w="7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4</w:t>
            </w:r>
          </w:p>
        </w:tc>
        <w:tc>
          <w:tcPr>
            <w:tcW w:w="1469"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2.1.</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1.12</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000000"/>
                <w:sz w:val="20"/>
                <w:szCs w:val="20"/>
                <w:shd w:fill="auto" w:val="clear"/>
                <w:lang w:eastAsia="lt-LT"/>
              </w:rPr>
              <w:t>Išmontuojami esami dviračių stovai su pamatais (grąžinami savininkui)</w:t>
            </w:r>
          </w:p>
        </w:tc>
        <w:tc>
          <w:tcPr>
            <w:tcW w:w="10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AD-00</w:t>
            </w:r>
          </w:p>
        </w:tc>
        <w:tc>
          <w:tcPr>
            <w:tcW w:w="7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6</w:t>
            </w:r>
          </w:p>
        </w:tc>
        <w:tc>
          <w:tcPr>
            <w:tcW w:w="1469"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2.1.</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1.13</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000000"/>
                <w:sz w:val="20"/>
                <w:szCs w:val="20"/>
                <w:shd w:fill="auto" w:val="clear"/>
                <w:lang w:eastAsia="lt-LT"/>
              </w:rPr>
              <w:t>Išmontuojamo šiukšliadėžės su pamataisd (grąžinamos savininkiu)</w:t>
            </w:r>
          </w:p>
        </w:tc>
        <w:tc>
          <w:tcPr>
            <w:tcW w:w="10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AK-00</w:t>
            </w:r>
          </w:p>
        </w:tc>
        <w:tc>
          <w:tcPr>
            <w:tcW w:w="7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5</w:t>
            </w:r>
          </w:p>
        </w:tc>
        <w:tc>
          <w:tcPr>
            <w:tcW w:w="1469"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2.1.</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1.14</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000000"/>
                <w:sz w:val="20"/>
                <w:szCs w:val="20"/>
                <w:shd w:fill="auto" w:val="clear"/>
                <w:lang w:eastAsia="lt-LT"/>
              </w:rPr>
              <w:t>Skulptūrų perkėlimas. Statybos darbų metu saugomos, vėliau grąžinamos į nurodytą vietą</w:t>
            </w:r>
          </w:p>
        </w:tc>
        <w:tc>
          <w:tcPr>
            <w:tcW w:w="10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SS-00</w:t>
            </w:r>
          </w:p>
        </w:tc>
        <w:tc>
          <w:tcPr>
            <w:tcW w:w="7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5</w:t>
            </w:r>
          </w:p>
        </w:tc>
        <w:tc>
          <w:tcPr>
            <w:tcW w:w="1469"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2.1.</w:t>
            </w:r>
          </w:p>
        </w:tc>
      </w:tr>
      <w:tr>
        <w:trPr>
          <w:trHeight w:val="418" w:hRule="atLeast"/>
        </w:trPr>
        <w:tc>
          <w:tcPr>
            <w:tcW w:w="867" w:type="dxa"/>
            <w:tcBorders>
              <w:top w:val="single" w:sz="4" w:space="0" w:color="000000"/>
              <w:left w:val="single" w:sz="4" w:space="0" w:color="000000"/>
              <w:bottom w:val="single" w:sz="4" w:space="0" w:color="000000"/>
              <w:right w:val="single" w:sz="4" w:space="0" w:color="000000"/>
            </w:tcBorders>
            <w:shd w:fill="ABABAB" w:val="clear"/>
            <w:vAlign w:val="center"/>
          </w:tcPr>
          <w:p>
            <w:pPr>
              <w:pStyle w:val="Normal"/>
              <w:widowControl w:val="false"/>
              <w:spacing w:lineRule="auto" w:line="240" w:before="0" w:after="0"/>
              <w:jc w:val="center"/>
              <w:rPr>
                <w:color w:val="auto"/>
              </w:rPr>
            </w:pPr>
            <w:r>
              <w:rPr>
                <w:rFonts w:cs="Arial" w:ascii="Arial" w:hAnsi="Arial"/>
                <w:b/>
                <w:bCs/>
                <w:color w:val="auto"/>
                <w:sz w:val="20"/>
                <w:szCs w:val="20"/>
              </w:rPr>
              <w:t>2</w:t>
            </w:r>
          </w:p>
        </w:tc>
        <w:tc>
          <w:tcPr>
            <w:tcW w:w="8153" w:type="dxa"/>
            <w:gridSpan w:val="4"/>
            <w:tcBorders>
              <w:top w:val="single" w:sz="4" w:space="0" w:color="000000"/>
              <w:bottom w:val="single" w:sz="4" w:space="0" w:color="000000"/>
              <w:right w:val="single" w:sz="4" w:space="0" w:color="000000"/>
            </w:tcBorders>
            <w:shd w:fill="ABABAB" w:val="clear"/>
            <w:vAlign w:val="center"/>
          </w:tcPr>
          <w:p>
            <w:pPr>
              <w:pStyle w:val="Normal"/>
              <w:widowControl w:val="false"/>
              <w:spacing w:lineRule="auto" w:line="240" w:before="0" w:after="0"/>
              <w:rPr>
                <w:color w:val="auto"/>
              </w:rPr>
            </w:pPr>
            <w:r>
              <w:rPr>
                <w:rFonts w:ascii="Arial" w:hAnsi="Arial"/>
                <w:b/>
                <w:bCs/>
                <w:i w:val="false"/>
                <w:strike w:val="false"/>
                <w:dstrike w:val="false"/>
                <w:color w:val="000000"/>
                <w:sz w:val="20"/>
                <w:szCs w:val="20"/>
                <w:u w:val="none"/>
                <w:shd w:fill="auto" w:val="clear"/>
              </w:rPr>
              <w:t>Žemės darbai</w:t>
            </w:r>
          </w:p>
        </w:tc>
        <w:tc>
          <w:tcPr>
            <w:tcW w:w="1469" w:type="dxa"/>
            <w:tcBorders>
              <w:top w:val="single" w:sz="4" w:space="0" w:color="000000"/>
              <w:bottom w:val="single" w:sz="4" w:space="0" w:color="000000"/>
              <w:right w:val="single" w:sz="4" w:space="0" w:color="000000"/>
            </w:tcBorders>
            <w:shd w:fill="ABABAB" w:val="clear"/>
            <w:vAlign w:val="center"/>
          </w:tcPr>
          <w:p>
            <w:pPr>
              <w:pStyle w:val="Normal"/>
              <w:widowControl w:val="false"/>
              <w:spacing w:before="0" w:after="0"/>
              <w:jc w:val="center"/>
              <w:rPr>
                <w:color w:val="auto"/>
              </w:rPr>
            </w:pPr>
            <w:r>
              <w:rPr>
                <w:rFonts w:cs="Arial" w:ascii="Arial" w:hAnsi="Arial"/>
                <w:color w:val="auto"/>
                <w:sz w:val="20"/>
                <w:szCs w:val="20"/>
              </w:rPr>
              <w:t>3.2</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highlight w:val="none"/>
                <w:shd w:fill="auto" w:val="clear"/>
              </w:rPr>
            </w:pPr>
            <w:r>
              <w:rPr>
                <w:rFonts w:cs="Arial" w:ascii="Arial" w:hAnsi="Arial"/>
                <w:color w:val="000000"/>
                <w:sz w:val="20"/>
                <w:szCs w:val="20"/>
                <w:shd w:fill="auto" w:val="clear"/>
              </w:rPr>
              <w:t>2.1</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highlight w:val="none"/>
                <w:shd w:fill="auto" w:val="clear"/>
              </w:rPr>
            </w:pPr>
            <w:r>
              <w:rPr>
                <w:rFonts w:cs="Arial" w:ascii="Arial" w:hAnsi="Arial"/>
                <w:color w:val="000000"/>
                <w:sz w:val="20"/>
                <w:szCs w:val="20"/>
                <w:shd w:fill="auto" w:val="clear"/>
              </w:rPr>
              <w:t>Statybos darbų atliekų išvežimas</w:t>
            </w:r>
          </w:p>
        </w:tc>
        <w:tc>
          <w:tcPr>
            <w:tcW w:w="1014" w:type="dxa"/>
            <w:tcBorders>
              <w:bottom w:val="single" w:sz="4" w:space="0" w:color="000000"/>
              <w:right w:val="single" w:sz="4" w:space="0" w:color="000000"/>
            </w:tcBorders>
            <w:shd w:fill="FFFFFF" w:val="clear"/>
            <w:vAlign w:val="center"/>
          </w:tcPr>
          <w:p>
            <w:pPr>
              <w:pStyle w:val="Normal"/>
              <w:widowControl w:val="false"/>
              <w:spacing w:lineRule="auto" w:line="240" w:before="0" w:after="0"/>
              <w:rPr>
                <w:rFonts w:ascii="Arial" w:hAnsi="Arial" w:cs="Arial"/>
                <w:color w:val="auto"/>
                <w:sz w:val="20"/>
                <w:szCs w:val="20"/>
                <w:highlight w:val="none"/>
                <w:shd w:fill="auto" w:val="clear"/>
              </w:rPr>
            </w:pPr>
            <w:r>
              <w:rPr>
                <w:rFonts w:cs="Arial" w:ascii="Arial" w:hAnsi="Arial"/>
                <w:color w:val="000000"/>
                <w:sz w:val="20"/>
                <w:szCs w:val="20"/>
                <w:shd w:fill="auto" w:val="clear"/>
              </w:rPr>
            </w:r>
          </w:p>
        </w:tc>
        <w:tc>
          <w:tcPr>
            <w:tcW w:w="7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highlight w:val="none"/>
                <w:shd w:fill="auto" w:val="clear"/>
              </w:rPr>
            </w:pPr>
            <w:r>
              <w:rPr>
                <w:rFonts w:cs="Arial" w:ascii="Arial" w:hAnsi="Arial"/>
                <w:color w:val="000000"/>
                <w:sz w:val="20"/>
                <w:szCs w:val="20"/>
                <w:shd w:fill="auto" w:val="clear"/>
                <w:lang w:eastAsia="lt-LT"/>
              </w:rPr>
              <w:t>m</w:t>
            </w:r>
            <w:r>
              <w:rPr>
                <w:rFonts w:cs="Arial" w:ascii="Arial" w:hAnsi="Arial"/>
                <w:color w:val="000000"/>
                <w:sz w:val="20"/>
                <w:szCs w:val="20"/>
                <w:shd w:fill="auto" w:val="clear"/>
                <w:vertAlign w:val="superscript"/>
                <w:lang w:eastAsia="lt-LT"/>
              </w:rPr>
              <w:t>3</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highlight w:val="none"/>
                <w:shd w:fill="auto" w:val="clear"/>
              </w:rPr>
            </w:pPr>
            <w:r>
              <w:rPr>
                <w:rFonts w:cs="Arial" w:ascii="Arial" w:hAnsi="Arial"/>
                <w:b/>
                <w:bCs/>
                <w:color w:val="000000"/>
                <w:sz w:val="20"/>
                <w:szCs w:val="20"/>
                <w:shd w:fill="auto" w:val="clear"/>
              </w:rPr>
              <w:t>7387,38*</w:t>
            </w:r>
            <w:r>
              <w:rPr>
                <w:rFonts w:cs="Arial" w:ascii="Arial" w:hAnsi="Arial"/>
                <w:color w:val="000000"/>
                <w:sz w:val="20"/>
                <w:szCs w:val="20"/>
                <w:shd w:fill="auto" w:val="clear"/>
              </w:rPr>
              <w:t xml:space="preserve"> (atliekos išvežamos ~10 km)</w:t>
            </w:r>
          </w:p>
        </w:tc>
        <w:tc>
          <w:tcPr>
            <w:tcW w:w="1469"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highlight w:val="none"/>
                <w:shd w:fill="auto" w:val="clear"/>
              </w:rPr>
            </w:pPr>
            <w:r>
              <w:rPr>
                <w:rFonts w:cs="Arial" w:ascii="Arial" w:hAnsi="Arial"/>
                <w:color w:val="000000"/>
                <w:sz w:val="20"/>
                <w:szCs w:val="20"/>
                <w:shd w:fill="auto" w:val="clear"/>
              </w:rPr>
              <w:t>3.2.</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2.2</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000000"/>
                <w:sz w:val="20"/>
                <w:szCs w:val="20"/>
                <w:shd w:fill="auto" w:val="clear"/>
              </w:rPr>
              <w:t>Šlaito formavimas</w:t>
            </w:r>
          </w:p>
        </w:tc>
        <w:tc>
          <w:tcPr>
            <w:tcW w:w="10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000000"/>
                <w:sz w:val="20"/>
                <w:szCs w:val="20"/>
                <w:shd w:fill="auto" w:val="clear"/>
              </w:rPr>
              <w:t>NG-01</w:t>
            </w:r>
          </w:p>
        </w:tc>
        <w:tc>
          <w:tcPr>
            <w:tcW w:w="7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000000"/>
                <w:sz w:val="20"/>
                <w:szCs w:val="20"/>
                <w:shd w:fill="auto" w:val="clear"/>
                <w:lang w:eastAsia="lt-LT"/>
              </w:rPr>
              <w:t>m</w:t>
            </w:r>
            <w:r>
              <w:rPr>
                <w:rFonts w:ascii="Arial" w:hAnsi="Arial"/>
                <w:color w:val="000000"/>
                <w:sz w:val="20"/>
                <w:szCs w:val="20"/>
                <w:shd w:fill="auto" w:val="clear"/>
                <w:vertAlign w:val="superscript"/>
                <w:lang w:eastAsia="lt-L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000000"/>
                <w:sz w:val="20"/>
                <w:szCs w:val="20"/>
                <w:shd w:fill="auto" w:val="clear"/>
              </w:rPr>
              <w:t>4770,00</w:t>
            </w:r>
          </w:p>
        </w:tc>
        <w:tc>
          <w:tcPr>
            <w:tcW w:w="1469"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3.2.</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b w:val="false"/>
                <w:bCs w:val="false"/>
                <w:color w:val="auto"/>
                <w:sz w:val="20"/>
                <w:szCs w:val="20"/>
              </w:rPr>
              <w:t>2.3</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000000"/>
                <w:sz w:val="20"/>
                <w:szCs w:val="20"/>
                <w:shd w:fill="auto" w:val="clear"/>
              </w:rPr>
              <w:t>Dekoratyviniai želdiniai:</w:t>
            </w:r>
          </w:p>
          <w:p>
            <w:pPr>
              <w:pStyle w:val="Normal"/>
              <w:widowControl w:val="false"/>
              <w:spacing w:lineRule="auto" w:line="240" w:before="0" w:after="0"/>
              <w:rPr>
                <w:rFonts w:ascii="Arial" w:hAnsi="Arial" w:cs="Arial"/>
                <w:color w:val="auto"/>
                <w:sz w:val="20"/>
                <w:szCs w:val="20"/>
                <w:shd w:fill="auto" w:val="clear"/>
              </w:rPr>
            </w:pPr>
            <w:r>
              <w:rPr>
                <w:rFonts w:cs="Arial" w:ascii="Arial" w:hAnsi="Arial"/>
                <w:color w:val="000000"/>
                <w:sz w:val="20"/>
                <w:szCs w:val="20"/>
                <w:shd w:fill="auto" w:val="clear"/>
              </w:rPr>
            </w:r>
          </w:p>
        </w:tc>
        <w:tc>
          <w:tcPr>
            <w:tcW w:w="10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b w:val="false"/>
                <w:bCs w:val="false"/>
                <w:color w:val="auto"/>
                <w:sz w:val="20"/>
                <w:szCs w:val="20"/>
              </w:rPr>
              <w:t>DŽ-01</w:t>
            </w:r>
          </w:p>
        </w:tc>
        <w:tc>
          <w:tcPr>
            <w:tcW w:w="7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000000"/>
                <w:sz w:val="20"/>
                <w:szCs w:val="20"/>
                <w:shd w:fill="auto" w:val="clear"/>
                <w:lang w:eastAsia="lt-LT"/>
              </w:rPr>
              <w:t>m</w:t>
            </w:r>
            <w:r>
              <w:rPr>
                <w:rFonts w:ascii="Arial" w:hAnsi="Arial"/>
                <w:color w:val="000000"/>
                <w:sz w:val="20"/>
                <w:szCs w:val="20"/>
                <w:shd w:fill="auto" w:val="clear"/>
                <w:vertAlign w:val="superscript"/>
                <w:lang w:eastAsia="lt-L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000000"/>
                <w:sz w:val="20"/>
                <w:szCs w:val="20"/>
                <w:shd w:fill="auto" w:val="clear"/>
              </w:rPr>
              <w:t>2010,00</w:t>
            </w:r>
          </w:p>
        </w:tc>
        <w:tc>
          <w:tcPr>
            <w:tcW w:w="1469"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b w:val="false"/>
                <w:bCs w:val="false"/>
                <w:color w:val="auto"/>
                <w:sz w:val="18"/>
                <w:szCs w:val="18"/>
              </w:rPr>
              <w:t>5.</w:t>
            </w:r>
          </w:p>
          <w:p>
            <w:pPr>
              <w:pStyle w:val="Normal"/>
              <w:widowControl w:val="false"/>
              <w:spacing w:lineRule="auto" w:line="240" w:before="0" w:after="0"/>
              <w:jc w:val="center"/>
              <w:rPr>
                <w:color w:val="auto"/>
              </w:rPr>
            </w:pPr>
            <w:r>
              <w:rPr>
                <w:rFonts w:cs="Arial" w:ascii="Arial" w:hAnsi="Arial"/>
                <w:b w:val="false"/>
                <w:bCs w:val="false"/>
                <w:color w:val="auto"/>
                <w:sz w:val="18"/>
                <w:szCs w:val="18"/>
              </w:rPr>
              <w:t>Daugiamečiai žoliniai augalai, gėlės, krūmai.</w:t>
            </w:r>
          </w:p>
          <w:p>
            <w:pPr>
              <w:pStyle w:val="Normal"/>
              <w:widowControl w:val="false"/>
              <w:spacing w:lineRule="auto" w:line="240" w:before="0" w:after="0"/>
              <w:jc w:val="center"/>
              <w:rPr>
                <w:color w:val="auto"/>
              </w:rPr>
            </w:pPr>
            <w:r>
              <w:rPr>
                <w:rFonts w:cs="Arial" w:ascii="Arial" w:hAnsi="Arial"/>
                <w:b w:val="false"/>
                <w:bCs w:val="false"/>
                <w:i/>
                <w:iCs/>
                <w:color w:val="000000"/>
                <w:sz w:val="18"/>
                <w:szCs w:val="18"/>
                <w:shd w:fill="auto" w:val="clear"/>
              </w:rPr>
              <w:t>Detalizaciją  žr. Priede Nr. 1</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2.4</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000000"/>
                <w:sz w:val="20"/>
                <w:szCs w:val="20"/>
                <w:shd w:fill="auto" w:val="clear"/>
              </w:rPr>
              <w:t>Veja:</w:t>
            </w:r>
          </w:p>
          <w:p>
            <w:pPr>
              <w:pStyle w:val="Normal"/>
              <w:widowControl w:val="false"/>
              <w:spacing w:lineRule="auto" w:line="240" w:before="0" w:after="0"/>
              <w:rPr>
                <w:color w:val="auto"/>
              </w:rPr>
            </w:pPr>
            <w:r>
              <w:rPr>
                <w:rFonts w:cs="Arial" w:ascii="Arial" w:hAnsi="Arial"/>
                <w:color w:val="000000"/>
                <w:sz w:val="20"/>
                <w:szCs w:val="20"/>
                <w:shd w:fill="auto" w:val="clear"/>
              </w:rPr>
              <w:t>DŽ-02A</w:t>
            </w:r>
          </w:p>
          <w:p>
            <w:pPr>
              <w:pStyle w:val="Normal"/>
              <w:widowControl w:val="false"/>
              <w:spacing w:lineRule="auto" w:line="240" w:before="0" w:after="0"/>
              <w:rPr>
                <w:color w:val="auto"/>
              </w:rPr>
            </w:pPr>
            <w:r>
              <w:rPr>
                <w:rFonts w:cs="Arial" w:ascii="Arial" w:hAnsi="Arial"/>
                <w:color w:val="000000"/>
                <w:sz w:val="20"/>
                <w:szCs w:val="20"/>
                <w:shd w:fill="auto" w:val="clear"/>
              </w:rPr>
              <w:t>Vejos sėklų mišinys atsėjimui (50% raudonųjų</w:t>
            </w:r>
          </w:p>
          <w:p>
            <w:pPr>
              <w:pStyle w:val="Normal"/>
              <w:widowControl w:val="false"/>
              <w:spacing w:lineRule="auto" w:line="240" w:before="0" w:after="0"/>
              <w:rPr>
                <w:color w:val="auto"/>
              </w:rPr>
            </w:pPr>
            <w:r>
              <w:rPr>
                <w:rFonts w:cs="Arial" w:ascii="Arial" w:hAnsi="Arial"/>
                <w:color w:val="000000"/>
                <w:sz w:val="20"/>
                <w:szCs w:val="20"/>
                <w:shd w:fill="auto" w:val="clear"/>
              </w:rPr>
              <w:t>ilgašakniastiebinių eraičinų 30% daugiamečių svidrių (Quick Action), 15% vienmečių vejinių svidrių, 5% pievinių miglių) (~ 68 kg, 3 kg/a);</w:t>
            </w:r>
          </w:p>
          <w:p>
            <w:pPr>
              <w:pStyle w:val="Normal"/>
              <w:widowControl w:val="false"/>
              <w:spacing w:lineRule="auto" w:line="240" w:before="0" w:after="0"/>
              <w:rPr>
                <w:color w:val="auto"/>
              </w:rPr>
            </w:pPr>
            <w:r>
              <w:rPr>
                <w:rFonts w:cs="Arial" w:ascii="Arial" w:hAnsi="Arial"/>
                <w:color w:val="000000"/>
                <w:sz w:val="20"/>
                <w:szCs w:val="20"/>
                <w:shd w:fill="auto" w:val="clear"/>
              </w:rPr>
              <w:t>DŽ-02B</w:t>
            </w:r>
          </w:p>
          <w:p>
            <w:pPr>
              <w:pStyle w:val="Normal"/>
              <w:widowControl w:val="false"/>
              <w:spacing w:lineRule="auto" w:line="240" w:before="0" w:after="0"/>
              <w:rPr>
                <w:color w:val="auto"/>
              </w:rPr>
            </w:pPr>
            <w:r>
              <w:rPr>
                <w:rFonts w:cs="Arial" w:ascii="Arial" w:hAnsi="Arial"/>
                <w:color w:val="000000"/>
                <w:sz w:val="20"/>
                <w:szCs w:val="20"/>
                <w:shd w:fill="auto" w:val="clear"/>
              </w:rPr>
              <w:t>Vejos sėklų mišinys rekonstrukcijai (25% daugiametės</w:t>
            </w:r>
          </w:p>
          <w:p>
            <w:pPr>
              <w:pStyle w:val="Normal"/>
              <w:widowControl w:val="false"/>
              <w:spacing w:lineRule="auto" w:line="240" w:before="0" w:after="0"/>
              <w:rPr>
                <w:color w:val="auto"/>
              </w:rPr>
            </w:pPr>
            <w:r>
              <w:rPr>
                <w:rFonts w:cs="Arial" w:ascii="Arial" w:hAnsi="Arial"/>
                <w:color w:val="000000"/>
                <w:sz w:val="20"/>
                <w:szCs w:val="20"/>
                <w:shd w:fill="auto" w:val="clear"/>
              </w:rPr>
              <w:t>svidrės, 30% eraičinsvidrės, 40% raudonieji</w:t>
            </w:r>
          </w:p>
          <w:p>
            <w:pPr>
              <w:pStyle w:val="Normal"/>
              <w:widowControl w:val="false"/>
              <w:spacing w:lineRule="auto" w:line="240" w:before="0" w:after="0"/>
              <w:rPr>
                <w:color w:val="auto"/>
              </w:rPr>
            </w:pPr>
            <w:r>
              <w:rPr>
                <w:rFonts w:cs="Arial" w:ascii="Arial" w:hAnsi="Arial"/>
                <w:color w:val="000000"/>
                <w:sz w:val="20"/>
                <w:szCs w:val="20"/>
                <w:shd w:fill="auto" w:val="clear"/>
              </w:rPr>
              <w:t>ilgašakniastiebiai eraičinai, 5% pievinės miglės) (~175 kg, 3 kg/a).</w:t>
            </w:r>
          </w:p>
          <w:p>
            <w:pPr>
              <w:pStyle w:val="Normal"/>
              <w:widowControl w:val="false"/>
              <w:spacing w:lineRule="auto" w:line="240" w:before="0" w:after="0"/>
              <w:rPr>
                <w:color w:val="auto"/>
              </w:rPr>
            </w:pPr>
            <w:r>
              <w:rPr>
                <w:rFonts w:cs="Arial" w:ascii="Arial" w:hAnsi="Arial"/>
                <w:i/>
                <w:iCs/>
                <w:color w:val="000000"/>
                <w:sz w:val="20"/>
                <w:szCs w:val="20"/>
                <w:shd w:fill="auto" w:val="clear"/>
              </w:rPr>
              <w:t>Pastaba: Vejos įrengimui reikalingas grunto papildymas</w:t>
            </w:r>
            <w:r>
              <w:rPr>
                <w:rFonts w:cs="Arial" w:ascii="Arial" w:hAnsi="Arial"/>
                <w:b w:val="false"/>
                <w:bCs w:val="false"/>
                <w:i/>
                <w:iCs/>
                <w:color w:val="000000"/>
                <w:sz w:val="18"/>
                <w:szCs w:val="18"/>
                <w:shd w:fill="auto" w:val="clear"/>
              </w:rPr>
              <w:t xml:space="preserve"> (Žr. TS 5 Želdynai) ~20 cm/m</w:t>
            </w:r>
            <w:r>
              <w:rPr>
                <w:rFonts w:cs="Arial" w:ascii="Arial" w:hAnsi="Arial"/>
                <w:b w:val="false"/>
                <w:bCs w:val="false"/>
                <w:i/>
                <w:iCs/>
                <w:color w:val="000000"/>
                <w:sz w:val="18"/>
                <w:szCs w:val="18"/>
                <w:shd w:fill="auto" w:val="clear"/>
                <w:vertAlign w:val="superscript"/>
              </w:rPr>
              <w:t xml:space="preserve">2 </w:t>
            </w:r>
            <w:r>
              <w:rPr>
                <w:rFonts w:cs="Arial" w:ascii="Arial" w:hAnsi="Arial"/>
                <w:b w:val="false"/>
                <w:bCs w:val="false"/>
                <w:i/>
                <w:iCs/>
                <w:color w:val="000000"/>
                <w:position w:val="0"/>
                <w:sz w:val="18"/>
                <w:sz w:val="18"/>
                <w:szCs w:val="18"/>
                <w:shd w:fill="auto" w:val="clear"/>
                <w:vertAlign w:val="baseline"/>
              </w:rPr>
              <w:t>(viso skaičiuojama ~ 2290 m</w:t>
            </w:r>
            <w:r>
              <w:rPr>
                <w:rFonts w:cs="Arial" w:ascii="Arial" w:hAnsi="Arial"/>
                <w:b w:val="false"/>
                <w:bCs w:val="false"/>
                <w:i/>
                <w:iCs/>
                <w:color w:val="000000"/>
                <w:sz w:val="18"/>
                <w:szCs w:val="18"/>
                <w:shd w:fill="auto" w:val="clear"/>
                <w:vertAlign w:val="superscript"/>
              </w:rPr>
              <w:t>3</w:t>
            </w:r>
            <w:r>
              <w:rPr>
                <w:rFonts w:cs="Arial" w:ascii="Arial" w:hAnsi="Arial"/>
                <w:b w:val="false"/>
                <w:bCs w:val="false"/>
                <w:i/>
                <w:iCs/>
                <w:color w:val="000000"/>
                <w:position w:val="0"/>
                <w:sz w:val="18"/>
                <w:sz w:val="18"/>
                <w:szCs w:val="18"/>
                <w:shd w:fill="auto" w:val="clear"/>
                <w:vertAlign w:val="baseline"/>
              </w:rPr>
              <w:t>)</w:t>
            </w:r>
          </w:p>
          <w:p>
            <w:pPr>
              <w:pStyle w:val="Normal"/>
              <w:widowControl w:val="false"/>
              <w:spacing w:lineRule="auto" w:line="240" w:before="0" w:after="0"/>
              <w:rPr>
                <w:color w:val="auto"/>
              </w:rPr>
            </w:pPr>
            <w:r>
              <w:rPr>
                <w:color w:val="auto"/>
              </w:rPr>
            </w:r>
          </w:p>
        </w:tc>
        <w:tc>
          <w:tcPr>
            <w:tcW w:w="10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DŽ-02</w:t>
            </w:r>
          </w:p>
        </w:tc>
        <w:tc>
          <w:tcPr>
            <w:tcW w:w="7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000000"/>
                <w:sz w:val="20"/>
                <w:szCs w:val="20"/>
                <w:shd w:fill="auto" w:val="clear"/>
                <w:lang w:eastAsia="lt-LT"/>
              </w:rPr>
              <w:t>m</w:t>
            </w:r>
            <w:r>
              <w:rPr>
                <w:rFonts w:ascii="Arial" w:hAnsi="Arial"/>
                <w:color w:val="000000"/>
                <w:sz w:val="20"/>
                <w:szCs w:val="20"/>
                <w:shd w:fill="auto" w:val="clear"/>
                <w:vertAlign w:val="superscript"/>
                <w:lang w:eastAsia="lt-L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8100,00</w:t>
            </w:r>
          </w:p>
        </w:tc>
        <w:tc>
          <w:tcPr>
            <w:tcW w:w="1469"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5.</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2.5</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color w:val="auto"/>
                <w:sz w:val="20"/>
                <w:szCs w:val="20"/>
              </w:rPr>
              <w:t>Ruloninė veja</w:t>
            </w:r>
          </w:p>
        </w:tc>
        <w:tc>
          <w:tcPr>
            <w:tcW w:w="10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DŽ-03</w:t>
            </w:r>
          </w:p>
        </w:tc>
        <w:tc>
          <w:tcPr>
            <w:tcW w:w="7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000000"/>
                <w:sz w:val="20"/>
                <w:szCs w:val="20"/>
                <w:shd w:fill="auto" w:val="clear"/>
                <w:lang w:eastAsia="lt-LT"/>
              </w:rPr>
              <w:t>m</w:t>
            </w:r>
            <w:r>
              <w:rPr>
                <w:rFonts w:ascii="Arial" w:hAnsi="Arial"/>
                <w:color w:val="000000"/>
                <w:sz w:val="20"/>
                <w:szCs w:val="20"/>
                <w:shd w:fill="auto" w:val="clear"/>
                <w:vertAlign w:val="superscript"/>
                <w:lang w:eastAsia="lt-L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1890,00</w:t>
            </w:r>
          </w:p>
        </w:tc>
        <w:tc>
          <w:tcPr>
            <w:tcW w:w="1469"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18"/>
                <w:szCs w:val="18"/>
              </w:rPr>
              <w:t>3.2.</w:t>
            </w:r>
          </w:p>
          <w:p>
            <w:pPr>
              <w:pStyle w:val="Normal"/>
              <w:widowControl w:val="false"/>
              <w:spacing w:lineRule="auto" w:line="240" w:before="0" w:after="0"/>
              <w:jc w:val="center"/>
              <w:rPr>
                <w:color w:val="auto"/>
              </w:rPr>
            </w:pPr>
            <w:r>
              <w:rPr>
                <w:rFonts w:cs="Arial" w:ascii="Arial" w:hAnsi="Arial"/>
                <w:color w:val="auto"/>
                <w:sz w:val="18"/>
                <w:szCs w:val="18"/>
              </w:rPr>
              <w:t>Žiūrovinės dalies šlaite</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000000"/>
                <w:sz w:val="20"/>
                <w:szCs w:val="20"/>
                <w:shd w:fill="auto" w:val="clear"/>
              </w:rPr>
              <w:t>2.6</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color w:val="auto"/>
                <w:sz w:val="20"/>
                <w:szCs w:val="20"/>
              </w:rPr>
              <w:t>Priešerozinis paklotas šlaitų tvirtinimui</w:t>
            </w:r>
          </w:p>
        </w:tc>
        <w:tc>
          <w:tcPr>
            <w:tcW w:w="10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color w:val="auto"/>
              </w:rPr>
            </w:r>
          </w:p>
        </w:tc>
        <w:tc>
          <w:tcPr>
            <w:tcW w:w="7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000000"/>
                <w:sz w:val="20"/>
                <w:szCs w:val="20"/>
                <w:shd w:fill="auto" w:val="clear"/>
                <w:lang w:eastAsia="lt-LT"/>
              </w:rPr>
              <w:t>m</w:t>
            </w:r>
            <w:r>
              <w:rPr>
                <w:rFonts w:ascii="Arial" w:hAnsi="Arial"/>
                <w:color w:val="000000"/>
                <w:sz w:val="20"/>
                <w:szCs w:val="20"/>
                <w:shd w:fill="auto" w:val="clear"/>
                <w:vertAlign w:val="superscript"/>
                <w:lang w:eastAsia="lt-L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7000,00</w:t>
            </w:r>
          </w:p>
        </w:tc>
        <w:tc>
          <w:tcPr>
            <w:tcW w:w="1469"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16"/>
                <w:szCs w:val="16"/>
              </w:rPr>
              <w:t>3.2., 5.</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000000"/>
                <w:sz w:val="20"/>
                <w:szCs w:val="20"/>
                <w:shd w:fill="auto" w:val="clear"/>
              </w:rPr>
              <w:t>2.7.</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000000"/>
                <w:sz w:val="20"/>
                <w:szCs w:val="20"/>
                <w:shd w:fill="auto" w:val="clear"/>
              </w:rPr>
              <w:t>Naujai sodinami medžiai</w:t>
            </w:r>
          </w:p>
        </w:tc>
        <w:tc>
          <w:tcPr>
            <w:tcW w:w="1014" w:type="dxa"/>
            <w:tcBorders>
              <w:bottom w:val="single" w:sz="4" w:space="0" w:color="000000"/>
              <w:right w:val="single" w:sz="4" w:space="0" w:color="000000"/>
            </w:tcBorders>
            <w:shd w:fill="FFFFFF" w:val="clear"/>
            <w:vAlign w:val="center"/>
          </w:tcPr>
          <w:p>
            <w:pPr>
              <w:pStyle w:val="Normal"/>
              <w:widowControl w:val="false"/>
              <w:spacing w:before="0" w:after="0"/>
              <w:jc w:val="center"/>
              <w:rPr>
                <w:rFonts w:ascii="Arial" w:hAnsi="Arial" w:cs="Arial"/>
                <w:color w:val="auto"/>
                <w:sz w:val="20"/>
                <w:szCs w:val="20"/>
                <w:highlight w:val="none"/>
                <w:shd w:fill="auto" w:val="clear"/>
              </w:rPr>
            </w:pPr>
            <w:r>
              <w:rPr>
                <w:rFonts w:cs="Arial" w:ascii="Arial" w:hAnsi="Arial"/>
                <w:color w:val="000000"/>
                <w:sz w:val="20"/>
                <w:szCs w:val="20"/>
                <w:shd w:fill="auto" w:val="clear"/>
              </w:rPr>
            </w:r>
          </w:p>
        </w:tc>
        <w:tc>
          <w:tcPr>
            <w:tcW w:w="7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000000"/>
                <w:sz w:val="20"/>
                <w:szCs w:val="20"/>
                <w:shd w:fill="auto" w:val="clear"/>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000000"/>
                <w:sz w:val="20"/>
                <w:szCs w:val="20"/>
                <w:shd w:fill="auto" w:val="clear"/>
              </w:rPr>
              <w:t>52</w:t>
            </w:r>
          </w:p>
        </w:tc>
        <w:tc>
          <w:tcPr>
            <w:tcW w:w="1469"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000000"/>
                <w:sz w:val="18"/>
                <w:szCs w:val="18"/>
                <w:shd w:fill="auto" w:val="clear"/>
              </w:rPr>
              <w:t>5.</w:t>
            </w:r>
          </w:p>
          <w:p>
            <w:pPr>
              <w:pStyle w:val="Normal"/>
              <w:widowControl w:val="false"/>
              <w:spacing w:lineRule="auto" w:line="240" w:before="0" w:after="0"/>
              <w:jc w:val="center"/>
              <w:rPr>
                <w:color w:val="auto"/>
              </w:rPr>
            </w:pPr>
            <w:r>
              <w:rPr>
                <w:rFonts w:cs="Arial" w:ascii="Arial" w:hAnsi="Arial"/>
                <w:b w:val="false"/>
                <w:bCs w:val="false"/>
                <w:i/>
                <w:iCs/>
                <w:color w:val="000000"/>
                <w:sz w:val="18"/>
                <w:szCs w:val="18"/>
                <w:shd w:fill="auto" w:val="clear"/>
              </w:rPr>
              <w:t>Detalizaciją  žr. Priede Nr. 1</w:t>
            </w:r>
          </w:p>
        </w:tc>
      </w:tr>
      <w:tr>
        <w:trPr>
          <w:trHeight w:val="285" w:hRule="atLeast"/>
        </w:trPr>
        <w:tc>
          <w:tcPr>
            <w:tcW w:w="867" w:type="dxa"/>
            <w:tcBorders>
              <w:top w:val="single" w:sz="4" w:space="0" w:color="000000"/>
              <w:left w:val="single" w:sz="4" w:space="0" w:color="000000"/>
              <w:bottom w:val="single" w:sz="4" w:space="0" w:color="000000"/>
              <w:right w:val="single" w:sz="4" w:space="0" w:color="000000"/>
            </w:tcBorders>
            <w:shd w:fill="ABABAB" w:val="clear"/>
            <w:vAlign w:val="center"/>
          </w:tcPr>
          <w:p>
            <w:pPr>
              <w:pStyle w:val="Normal"/>
              <w:widowControl w:val="false"/>
              <w:spacing w:lineRule="auto" w:line="240" w:before="0" w:after="0"/>
              <w:jc w:val="center"/>
              <w:rPr>
                <w:color w:val="auto"/>
              </w:rPr>
            </w:pPr>
            <w:r>
              <w:rPr>
                <w:rFonts w:cs="Arial" w:ascii="Arial" w:hAnsi="Arial"/>
                <w:b/>
                <w:bCs/>
                <w:color w:val="000000"/>
                <w:sz w:val="20"/>
                <w:szCs w:val="20"/>
                <w:shd w:fill="auto" w:val="clear"/>
              </w:rPr>
              <w:t>3.1.</w:t>
            </w:r>
          </w:p>
        </w:tc>
        <w:tc>
          <w:tcPr>
            <w:tcW w:w="8153" w:type="dxa"/>
            <w:gridSpan w:val="4"/>
            <w:tcBorders>
              <w:top w:val="single" w:sz="4" w:space="0" w:color="000000"/>
              <w:bottom w:val="single" w:sz="4" w:space="0" w:color="000000"/>
              <w:right w:val="single" w:sz="4" w:space="0" w:color="000000"/>
            </w:tcBorders>
            <w:shd w:fill="ABABAB" w:val="clear"/>
            <w:vAlign w:val="center"/>
          </w:tcPr>
          <w:p>
            <w:pPr>
              <w:pStyle w:val="Normal"/>
              <w:widowControl w:val="false"/>
              <w:spacing w:lineRule="auto" w:line="240" w:before="0" w:after="0"/>
              <w:rPr>
                <w:color w:val="auto"/>
              </w:rPr>
            </w:pPr>
            <w:r>
              <w:rPr>
                <w:rFonts w:cs="Arial" w:ascii="Arial" w:hAnsi="Arial"/>
                <w:b/>
                <w:bCs/>
                <w:color w:val="000000"/>
                <w:sz w:val="20"/>
                <w:szCs w:val="20"/>
                <w:shd w:fill="auto" w:val="clear"/>
              </w:rPr>
              <w:t>Įrengimo darbai</w:t>
            </w:r>
          </w:p>
        </w:tc>
        <w:tc>
          <w:tcPr>
            <w:tcW w:w="1469" w:type="dxa"/>
            <w:tcBorders>
              <w:top w:val="single" w:sz="4" w:space="0" w:color="000000"/>
              <w:bottom w:val="single" w:sz="4" w:space="0" w:color="000000"/>
              <w:right w:val="single" w:sz="4" w:space="0" w:color="000000"/>
            </w:tcBorders>
            <w:shd w:fill="ABABAB" w:val="clear"/>
            <w:vAlign w:val="center"/>
          </w:tcPr>
          <w:p>
            <w:pPr>
              <w:pStyle w:val="Normal"/>
              <w:widowControl w:val="false"/>
              <w:spacing w:before="0" w:after="0"/>
              <w:jc w:val="center"/>
              <w:rPr>
                <w:rFonts w:ascii="Arial" w:hAnsi="Arial" w:cs="Arial"/>
                <w:color w:val="auto"/>
                <w:sz w:val="20"/>
                <w:szCs w:val="20"/>
                <w:highlight w:val="none"/>
                <w:shd w:fill="auto" w:val="clear"/>
              </w:rPr>
            </w:pPr>
            <w:r>
              <w:rPr>
                <w:rFonts w:cs="Arial" w:ascii="Arial" w:hAnsi="Arial"/>
                <w:color w:val="000000"/>
                <w:sz w:val="20"/>
                <w:szCs w:val="20"/>
                <w:shd w:fill="auto" w:val="clear"/>
              </w:rPr>
            </w:r>
          </w:p>
        </w:tc>
      </w:tr>
      <w:tr>
        <w:trPr>
          <w:trHeight w:val="17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3.1.1</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color w:val="auto"/>
                <w:sz w:val="20"/>
                <w:szCs w:val="20"/>
              </w:rPr>
              <w:t>Granitinis vejos bortas</w:t>
            </w:r>
          </w:p>
        </w:tc>
        <w:tc>
          <w:tcPr>
            <w:tcW w:w="10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BG-01</w:t>
            </w:r>
          </w:p>
        </w:tc>
        <w:tc>
          <w:tcPr>
            <w:tcW w:w="7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m</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1885,00</w:t>
            </w:r>
          </w:p>
        </w:tc>
        <w:tc>
          <w:tcPr>
            <w:tcW w:w="1469"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3.5.6.</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3.1.2</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color w:val="auto"/>
                <w:sz w:val="20"/>
                <w:szCs w:val="20"/>
              </w:rPr>
              <w:t>Granitinis kelio bortas</w:t>
            </w:r>
          </w:p>
        </w:tc>
        <w:tc>
          <w:tcPr>
            <w:tcW w:w="10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BG-02</w:t>
            </w:r>
          </w:p>
        </w:tc>
        <w:tc>
          <w:tcPr>
            <w:tcW w:w="7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m</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2170,00</w:t>
            </w:r>
          </w:p>
        </w:tc>
        <w:tc>
          <w:tcPr>
            <w:tcW w:w="1469"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3.5.6.</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3.1.3</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color w:val="auto"/>
                <w:sz w:val="20"/>
                <w:szCs w:val="20"/>
              </w:rPr>
              <w:t>Granitinis kelio bortas (apvalintas)</w:t>
            </w:r>
          </w:p>
        </w:tc>
        <w:tc>
          <w:tcPr>
            <w:tcW w:w="10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BG-03</w:t>
            </w:r>
          </w:p>
        </w:tc>
        <w:tc>
          <w:tcPr>
            <w:tcW w:w="7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m</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745,00</w:t>
            </w:r>
          </w:p>
        </w:tc>
        <w:tc>
          <w:tcPr>
            <w:tcW w:w="1469"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3.5.6.</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3.1.4</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color w:val="auto"/>
                <w:sz w:val="20"/>
                <w:szCs w:val="20"/>
              </w:rPr>
              <w:t>Granitinis gatvės bortas (lenktas)</w:t>
            </w:r>
          </w:p>
        </w:tc>
        <w:tc>
          <w:tcPr>
            <w:tcW w:w="10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BGR-01</w:t>
            </w:r>
          </w:p>
        </w:tc>
        <w:tc>
          <w:tcPr>
            <w:tcW w:w="7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m</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5,00</w:t>
            </w:r>
          </w:p>
        </w:tc>
        <w:tc>
          <w:tcPr>
            <w:tcW w:w="1469"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3.5.6.</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3.1.5.</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color w:val="auto"/>
                <w:sz w:val="20"/>
                <w:szCs w:val="20"/>
              </w:rPr>
              <w:t>Granitinis gatvės bortas (lenktas)</w:t>
            </w:r>
          </w:p>
        </w:tc>
        <w:tc>
          <w:tcPr>
            <w:tcW w:w="10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BGR-02</w:t>
            </w:r>
          </w:p>
        </w:tc>
        <w:tc>
          <w:tcPr>
            <w:tcW w:w="7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m</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19,00</w:t>
            </w:r>
          </w:p>
        </w:tc>
        <w:tc>
          <w:tcPr>
            <w:tcW w:w="1469"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3.5.6.</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3.1.6.</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color w:val="auto"/>
                <w:sz w:val="20"/>
                <w:szCs w:val="20"/>
              </w:rPr>
              <w:t>Granitinis gatvės bortas (lenktas)</w:t>
            </w:r>
          </w:p>
        </w:tc>
        <w:tc>
          <w:tcPr>
            <w:tcW w:w="10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BGR-03</w:t>
            </w:r>
          </w:p>
        </w:tc>
        <w:tc>
          <w:tcPr>
            <w:tcW w:w="7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m</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62,00</w:t>
            </w:r>
          </w:p>
        </w:tc>
        <w:tc>
          <w:tcPr>
            <w:tcW w:w="1469"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3.5.6.</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3.1.7.</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color w:val="auto"/>
                <w:sz w:val="20"/>
                <w:szCs w:val="20"/>
              </w:rPr>
              <w:t>Granitinis gatvės bortas (lenktas)</w:t>
            </w:r>
          </w:p>
        </w:tc>
        <w:tc>
          <w:tcPr>
            <w:tcW w:w="10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BGR-04</w:t>
            </w:r>
          </w:p>
        </w:tc>
        <w:tc>
          <w:tcPr>
            <w:tcW w:w="7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m</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8,00</w:t>
            </w:r>
          </w:p>
        </w:tc>
        <w:tc>
          <w:tcPr>
            <w:tcW w:w="1469"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3.5.6.</w:t>
            </w:r>
          </w:p>
        </w:tc>
      </w:tr>
      <w:tr>
        <w:trPr>
          <w:trHeight w:val="328"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3.1.8.</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color w:val="auto"/>
                <w:sz w:val="20"/>
                <w:szCs w:val="20"/>
              </w:rPr>
              <w:t>Granitinis gatvės bortas (lenktas)</w:t>
            </w:r>
          </w:p>
        </w:tc>
        <w:tc>
          <w:tcPr>
            <w:tcW w:w="10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BGR-05</w:t>
            </w:r>
          </w:p>
        </w:tc>
        <w:tc>
          <w:tcPr>
            <w:tcW w:w="7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m</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10,00</w:t>
            </w:r>
          </w:p>
        </w:tc>
        <w:tc>
          <w:tcPr>
            <w:tcW w:w="1469"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3.5.6.</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3.1.9.</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color w:val="auto"/>
                <w:sz w:val="20"/>
                <w:szCs w:val="20"/>
              </w:rPr>
              <w:t>Granitinis gatvės bortas (lenktas)</w:t>
            </w:r>
          </w:p>
        </w:tc>
        <w:tc>
          <w:tcPr>
            <w:tcW w:w="10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BGR-06</w:t>
            </w:r>
          </w:p>
        </w:tc>
        <w:tc>
          <w:tcPr>
            <w:tcW w:w="7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m</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8,00</w:t>
            </w:r>
          </w:p>
        </w:tc>
        <w:tc>
          <w:tcPr>
            <w:tcW w:w="1469"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3.5.6.</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3.1.10.</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color w:val="auto"/>
                <w:sz w:val="20"/>
                <w:szCs w:val="20"/>
              </w:rPr>
              <w:t>Granitinis gatvės bortas (lenktas)</w:t>
            </w:r>
          </w:p>
        </w:tc>
        <w:tc>
          <w:tcPr>
            <w:tcW w:w="10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BGR-07</w:t>
            </w:r>
          </w:p>
        </w:tc>
        <w:tc>
          <w:tcPr>
            <w:tcW w:w="7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m</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25,00</w:t>
            </w:r>
          </w:p>
        </w:tc>
        <w:tc>
          <w:tcPr>
            <w:tcW w:w="1469"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3.5.6.</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3.1.11.</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color w:val="auto"/>
                <w:sz w:val="20"/>
                <w:szCs w:val="20"/>
              </w:rPr>
              <w:t>Granitinis gatvės bortas (lenktas)</w:t>
            </w:r>
          </w:p>
        </w:tc>
        <w:tc>
          <w:tcPr>
            <w:tcW w:w="10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BGR-08</w:t>
            </w:r>
          </w:p>
        </w:tc>
        <w:tc>
          <w:tcPr>
            <w:tcW w:w="7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m</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16,00</w:t>
            </w:r>
          </w:p>
        </w:tc>
        <w:tc>
          <w:tcPr>
            <w:tcW w:w="1469"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3.5.6.</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3.1.12.</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color w:val="auto"/>
                <w:sz w:val="20"/>
                <w:szCs w:val="20"/>
              </w:rPr>
              <w:t>Granitinis gatvės bortas (lenktas)</w:t>
            </w:r>
          </w:p>
        </w:tc>
        <w:tc>
          <w:tcPr>
            <w:tcW w:w="10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BGR-09</w:t>
            </w:r>
          </w:p>
        </w:tc>
        <w:tc>
          <w:tcPr>
            <w:tcW w:w="7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m</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20,00</w:t>
            </w:r>
          </w:p>
        </w:tc>
        <w:tc>
          <w:tcPr>
            <w:tcW w:w="1469"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3.5.6.</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3.1.13.</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color w:val="auto"/>
                <w:sz w:val="20"/>
                <w:szCs w:val="20"/>
              </w:rPr>
              <w:t>Granitinis vejos bortas (lenktas)</w:t>
            </w:r>
          </w:p>
        </w:tc>
        <w:tc>
          <w:tcPr>
            <w:tcW w:w="10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BGR-10</w:t>
            </w:r>
          </w:p>
        </w:tc>
        <w:tc>
          <w:tcPr>
            <w:tcW w:w="7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m</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6,00</w:t>
            </w:r>
          </w:p>
        </w:tc>
        <w:tc>
          <w:tcPr>
            <w:tcW w:w="1469"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3.5.6.</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3.1.14.</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color w:val="auto"/>
                <w:sz w:val="20"/>
                <w:szCs w:val="20"/>
              </w:rPr>
              <w:t>Granitinis vejos bortas (lenktas)</w:t>
            </w:r>
          </w:p>
        </w:tc>
        <w:tc>
          <w:tcPr>
            <w:tcW w:w="10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BGR-11</w:t>
            </w:r>
          </w:p>
        </w:tc>
        <w:tc>
          <w:tcPr>
            <w:tcW w:w="7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m</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7,00</w:t>
            </w:r>
          </w:p>
        </w:tc>
        <w:tc>
          <w:tcPr>
            <w:tcW w:w="1469"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3.5.6.</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3.1.15.</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color w:val="auto"/>
                <w:sz w:val="20"/>
                <w:szCs w:val="20"/>
              </w:rPr>
              <w:t>Granitinis vejos bortas (lenktas)</w:t>
            </w:r>
          </w:p>
        </w:tc>
        <w:tc>
          <w:tcPr>
            <w:tcW w:w="10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BGR-12</w:t>
            </w:r>
          </w:p>
        </w:tc>
        <w:tc>
          <w:tcPr>
            <w:tcW w:w="7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m</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31,00</w:t>
            </w:r>
          </w:p>
        </w:tc>
        <w:tc>
          <w:tcPr>
            <w:tcW w:w="1469"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3.5.6.</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3.1.16.</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color w:val="auto"/>
                <w:sz w:val="20"/>
                <w:szCs w:val="20"/>
              </w:rPr>
              <w:t>Granitinis vejos bortas (lenktas)</w:t>
            </w:r>
          </w:p>
        </w:tc>
        <w:tc>
          <w:tcPr>
            <w:tcW w:w="10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BGR-13</w:t>
            </w:r>
          </w:p>
        </w:tc>
        <w:tc>
          <w:tcPr>
            <w:tcW w:w="7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m</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9,00</w:t>
            </w:r>
          </w:p>
        </w:tc>
        <w:tc>
          <w:tcPr>
            <w:tcW w:w="1469"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3.5.6.</w:t>
            </w:r>
          </w:p>
        </w:tc>
      </w:tr>
      <w:tr>
        <w:trPr>
          <w:trHeight w:val="261"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3.1.17.</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color w:val="auto"/>
                <w:sz w:val="20"/>
                <w:szCs w:val="20"/>
              </w:rPr>
              <w:t>Granitinis vejos bortas (lenktas)</w:t>
            </w:r>
          </w:p>
        </w:tc>
        <w:tc>
          <w:tcPr>
            <w:tcW w:w="10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BGR-14</w:t>
            </w:r>
          </w:p>
        </w:tc>
        <w:tc>
          <w:tcPr>
            <w:tcW w:w="7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m</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18,00</w:t>
            </w:r>
          </w:p>
        </w:tc>
        <w:tc>
          <w:tcPr>
            <w:tcW w:w="1469"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3.5.6.</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3.1.18</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color w:val="auto"/>
                <w:sz w:val="20"/>
                <w:szCs w:val="20"/>
              </w:rPr>
              <w:t>Metalinis vejos bortas</w:t>
            </w:r>
          </w:p>
        </w:tc>
        <w:tc>
          <w:tcPr>
            <w:tcW w:w="10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BM-01</w:t>
            </w:r>
          </w:p>
        </w:tc>
        <w:tc>
          <w:tcPr>
            <w:tcW w:w="7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m</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640,00</w:t>
            </w:r>
          </w:p>
        </w:tc>
        <w:tc>
          <w:tcPr>
            <w:tcW w:w="1469"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3.5.6.</w:t>
            </w:r>
          </w:p>
        </w:tc>
      </w:tr>
      <w:tr>
        <w:trPr>
          <w:trHeight w:val="119" w:hRule="atLeast"/>
        </w:trPr>
        <w:tc>
          <w:tcPr>
            <w:tcW w:w="867" w:type="dxa"/>
            <w:tcBorders>
              <w:top w:val="single" w:sz="4" w:space="0" w:color="000000"/>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000000"/>
                <w:sz w:val="20"/>
                <w:szCs w:val="20"/>
                <w:shd w:fill="auto" w:val="clear"/>
              </w:rPr>
              <w:t>3.1.19</w:t>
            </w:r>
          </w:p>
        </w:tc>
        <w:tc>
          <w:tcPr>
            <w:tcW w:w="5201"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000000"/>
                <w:sz w:val="20"/>
                <w:szCs w:val="20"/>
                <w:shd w:fill="auto" w:val="clear"/>
              </w:rPr>
              <w:t>Betoninių trinkelių danga d-80mm (100x100 mm)</w:t>
            </w:r>
          </w:p>
        </w:tc>
        <w:tc>
          <w:tcPr>
            <w:tcW w:w="1014"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DB-1</w:t>
            </w:r>
          </w:p>
        </w:tc>
        <w:tc>
          <w:tcPr>
            <w:tcW w:w="716"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000000"/>
                <w:position w:val="0"/>
                <w:sz w:val="20"/>
                <w:sz w:val="20"/>
                <w:szCs w:val="20"/>
                <w:shd w:fill="auto" w:val="clear"/>
                <w:vertAlign w:val="baseline"/>
                <w:lang w:eastAsia="lt-LT"/>
              </w:rPr>
              <w:t>m</w:t>
            </w:r>
            <w:r>
              <w:rPr>
                <w:rFonts w:ascii="Arial" w:hAnsi="Arial"/>
                <w:color w:val="000000"/>
                <w:sz w:val="20"/>
                <w:szCs w:val="20"/>
                <w:shd w:fill="auto" w:val="clear"/>
                <w:vertAlign w:val="superscript"/>
                <w:lang w:eastAsia="lt-LT"/>
              </w:rPr>
              <w:t>2</w:t>
            </w:r>
          </w:p>
        </w:tc>
        <w:tc>
          <w:tcPr>
            <w:tcW w:w="1222"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b w:val="false"/>
                <w:bCs w:val="false"/>
                <w:color w:val="auto"/>
                <w:sz w:val="20"/>
                <w:szCs w:val="20"/>
              </w:rPr>
              <w:t>9111,00</w:t>
            </w:r>
          </w:p>
        </w:tc>
        <w:tc>
          <w:tcPr>
            <w:tcW w:w="1469" w:type="dxa"/>
            <w:tcBorders>
              <w:top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3.5.1.</w:t>
            </w:r>
          </w:p>
          <w:p>
            <w:pPr>
              <w:pStyle w:val="Normal"/>
              <w:widowControl w:val="false"/>
              <w:spacing w:before="0" w:after="0"/>
              <w:jc w:val="center"/>
              <w:rPr>
                <w:color w:val="auto"/>
              </w:rPr>
            </w:pPr>
            <w:r>
              <w:rPr>
                <w:rFonts w:cs="Arial" w:ascii="Arial" w:hAnsi="Arial"/>
                <w:color w:val="auto"/>
                <w:sz w:val="20"/>
                <w:szCs w:val="20"/>
              </w:rPr>
              <w:t>3.6.</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000000"/>
                <w:sz w:val="20"/>
                <w:szCs w:val="20"/>
                <w:shd w:fill="auto" w:val="clear"/>
              </w:rPr>
              <w:t>3.1.20</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000000"/>
                <w:sz w:val="20"/>
                <w:szCs w:val="20"/>
                <w:shd w:fill="auto" w:val="clear"/>
              </w:rPr>
              <w:t>Betoninių trinkelių danga (ažūrinė) d-80mm (200x70 mm)</w:t>
            </w:r>
          </w:p>
        </w:tc>
        <w:tc>
          <w:tcPr>
            <w:tcW w:w="10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DB-2</w:t>
            </w:r>
          </w:p>
        </w:tc>
        <w:tc>
          <w:tcPr>
            <w:tcW w:w="7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000000"/>
                <w:position w:val="0"/>
                <w:sz w:val="20"/>
                <w:sz w:val="20"/>
                <w:szCs w:val="20"/>
                <w:shd w:fill="auto" w:val="clear"/>
                <w:vertAlign w:val="baseline"/>
                <w:lang w:eastAsia="lt-LT"/>
              </w:rPr>
              <w:t>m</w:t>
            </w:r>
            <w:r>
              <w:rPr>
                <w:rFonts w:ascii="Arial" w:hAnsi="Arial"/>
                <w:color w:val="000000"/>
                <w:sz w:val="20"/>
                <w:szCs w:val="20"/>
                <w:shd w:fill="auto" w:val="clear"/>
                <w:vertAlign w:val="superscript"/>
                <w:lang w:eastAsia="lt-L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b w:val="false"/>
                <w:bCs w:val="false"/>
                <w:color w:val="auto"/>
                <w:sz w:val="20"/>
                <w:szCs w:val="20"/>
              </w:rPr>
              <w:t>1990,00</w:t>
            </w:r>
          </w:p>
        </w:tc>
        <w:tc>
          <w:tcPr>
            <w:tcW w:w="1469"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3.5.1.</w:t>
            </w:r>
          </w:p>
          <w:p>
            <w:pPr>
              <w:pStyle w:val="Normal"/>
              <w:widowControl w:val="false"/>
              <w:spacing w:before="0" w:after="0"/>
              <w:jc w:val="center"/>
              <w:rPr>
                <w:color w:val="auto"/>
              </w:rPr>
            </w:pPr>
            <w:r>
              <w:rPr>
                <w:rFonts w:cs="Arial" w:ascii="Arial" w:hAnsi="Arial"/>
                <w:color w:val="auto"/>
                <w:sz w:val="20"/>
                <w:szCs w:val="20"/>
              </w:rPr>
              <w:t>3.6.</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000000"/>
                <w:sz w:val="20"/>
                <w:szCs w:val="20"/>
                <w:shd w:fill="auto" w:val="clear"/>
              </w:rPr>
              <w:t>3.1.21</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000000"/>
                <w:sz w:val="20"/>
                <w:szCs w:val="20"/>
                <w:shd w:fill="auto" w:val="clear"/>
              </w:rPr>
              <w:t>Granitinių plytelių danga, d-80 mm (200x100 mm)</w:t>
            </w:r>
          </w:p>
          <w:p>
            <w:pPr>
              <w:pStyle w:val="Normal"/>
              <w:widowControl w:val="false"/>
              <w:spacing w:lineRule="auto" w:line="240" w:before="0" w:after="0"/>
              <w:rPr>
                <w:color w:val="auto"/>
              </w:rPr>
            </w:pPr>
            <w:r>
              <w:rPr>
                <w:rFonts w:cs="Arial" w:ascii="Arial" w:hAnsi="Arial"/>
                <w:color w:val="C9211E"/>
                <w:sz w:val="20"/>
                <w:szCs w:val="20"/>
                <w:shd w:fill="auto" w:val="clear"/>
              </w:rPr>
              <w:t>(~20 %</w:t>
            </w:r>
            <w:r>
              <w:rPr>
                <w:rFonts w:cs="Arial" w:ascii="Arial" w:hAnsi="Arial"/>
                <w:color w:val="C9211E"/>
                <w:sz w:val="20"/>
                <w:szCs w:val="20"/>
                <w:shd w:fill="auto" w:val="clear"/>
                <w:lang w:val="en-US"/>
              </w:rPr>
              <w:t xml:space="preserve"> dangos </w:t>
            </w:r>
            <w:r>
              <w:rPr>
                <w:rFonts w:cs="Arial" w:ascii="Arial" w:hAnsi="Arial"/>
                <w:color w:val="C9211E"/>
                <w:sz w:val="20"/>
                <w:szCs w:val="20"/>
                <w:shd w:fill="auto" w:val="clear"/>
                <w:lang w:val="lt-LT"/>
              </w:rPr>
              <w:t>viršutinio paviršiaus skelto akmens – tikslus kiekis tikslinas DP)</w:t>
            </w:r>
          </w:p>
        </w:tc>
        <w:tc>
          <w:tcPr>
            <w:tcW w:w="10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DG-01</w:t>
            </w:r>
          </w:p>
        </w:tc>
        <w:tc>
          <w:tcPr>
            <w:tcW w:w="7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000000"/>
                <w:position w:val="0"/>
                <w:sz w:val="20"/>
                <w:sz w:val="20"/>
                <w:szCs w:val="20"/>
                <w:shd w:fill="auto" w:val="clear"/>
                <w:vertAlign w:val="baseline"/>
                <w:lang w:eastAsia="lt-LT"/>
              </w:rPr>
              <w:t>m</w:t>
            </w:r>
            <w:r>
              <w:rPr>
                <w:rFonts w:ascii="Arial" w:hAnsi="Arial"/>
                <w:color w:val="000000"/>
                <w:sz w:val="20"/>
                <w:szCs w:val="20"/>
                <w:shd w:fill="auto" w:val="clear"/>
                <w:vertAlign w:val="superscript"/>
                <w:lang w:eastAsia="lt-L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b w:val="false"/>
                <w:bCs w:val="false"/>
                <w:color w:val="auto"/>
                <w:sz w:val="20"/>
                <w:szCs w:val="20"/>
              </w:rPr>
              <w:t>2148,20</w:t>
            </w:r>
          </w:p>
        </w:tc>
        <w:tc>
          <w:tcPr>
            <w:tcW w:w="1469"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3.5.2.</w:t>
            </w:r>
          </w:p>
          <w:p>
            <w:pPr>
              <w:pStyle w:val="Normal"/>
              <w:widowControl w:val="false"/>
              <w:spacing w:before="0" w:after="0"/>
              <w:jc w:val="center"/>
              <w:rPr>
                <w:color w:val="auto"/>
              </w:rPr>
            </w:pPr>
            <w:r>
              <w:rPr>
                <w:rFonts w:cs="Arial" w:ascii="Arial" w:hAnsi="Arial"/>
                <w:color w:val="auto"/>
                <w:sz w:val="20"/>
                <w:szCs w:val="20"/>
              </w:rPr>
              <w:t>3.6.</w:t>
            </w:r>
          </w:p>
        </w:tc>
      </w:tr>
      <w:tr>
        <w:trPr>
          <w:trHeight w:val="35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000000"/>
                <w:sz w:val="20"/>
                <w:szCs w:val="20"/>
                <w:shd w:fill="auto" w:val="clear"/>
              </w:rPr>
              <w:t>3.1.22</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000000"/>
                <w:sz w:val="20"/>
                <w:szCs w:val="20"/>
                <w:shd w:fill="auto" w:val="clear"/>
              </w:rPr>
              <w:t>Granitinių plokščių danga, d-60 mm (1000x1000 mm)</w:t>
            </w:r>
          </w:p>
        </w:tc>
        <w:tc>
          <w:tcPr>
            <w:tcW w:w="10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DG-02</w:t>
            </w:r>
          </w:p>
        </w:tc>
        <w:tc>
          <w:tcPr>
            <w:tcW w:w="7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000000"/>
                <w:position w:val="0"/>
                <w:sz w:val="20"/>
                <w:sz w:val="20"/>
                <w:szCs w:val="20"/>
                <w:shd w:fill="auto" w:val="clear"/>
                <w:vertAlign w:val="baseline"/>
                <w:lang w:eastAsia="lt-LT"/>
              </w:rPr>
              <w:t>m</w:t>
            </w:r>
            <w:r>
              <w:rPr>
                <w:rFonts w:ascii="Arial" w:hAnsi="Arial"/>
                <w:color w:val="000000"/>
                <w:sz w:val="20"/>
                <w:szCs w:val="20"/>
                <w:shd w:fill="auto" w:val="clear"/>
                <w:vertAlign w:val="superscript"/>
                <w:lang w:eastAsia="lt-L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b w:val="false"/>
                <w:bCs w:val="false"/>
                <w:color w:val="auto"/>
                <w:sz w:val="20"/>
                <w:szCs w:val="20"/>
              </w:rPr>
              <w:t>1109,00</w:t>
            </w:r>
          </w:p>
        </w:tc>
        <w:tc>
          <w:tcPr>
            <w:tcW w:w="1469"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3.5.2.</w:t>
            </w:r>
          </w:p>
          <w:p>
            <w:pPr>
              <w:pStyle w:val="Normal"/>
              <w:widowControl w:val="false"/>
              <w:spacing w:before="0" w:after="0"/>
              <w:jc w:val="center"/>
              <w:rPr>
                <w:color w:val="auto"/>
              </w:rPr>
            </w:pPr>
            <w:r>
              <w:rPr>
                <w:rFonts w:cs="Arial" w:ascii="Arial" w:hAnsi="Arial"/>
                <w:color w:val="auto"/>
                <w:sz w:val="20"/>
                <w:szCs w:val="20"/>
              </w:rPr>
              <w:t>3.6.</w:t>
            </w:r>
          </w:p>
        </w:tc>
      </w:tr>
      <w:tr>
        <w:trPr>
          <w:trHeight w:val="234"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000000"/>
                <w:sz w:val="20"/>
                <w:szCs w:val="20"/>
                <w:shd w:fill="auto" w:val="clear"/>
              </w:rPr>
              <w:t>3.1.23</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000000"/>
                <w:sz w:val="20"/>
                <w:szCs w:val="20"/>
                <w:shd w:fill="auto" w:val="clear"/>
              </w:rPr>
              <w:t>Granitinių plokščių danga, d - 60 (500x500 mm)</w:t>
            </w:r>
          </w:p>
        </w:tc>
        <w:tc>
          <w:tcPr>
            <w:tcW w:w="10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DG-03</w:t>
            </w:r>
          </w:p>
        </w:tc>
        <w:tc>
          <w:tcPr>
            <w:tcW w:w="7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000000"/>
                <w:position w:val="0"/>
                <w:sz w:val="20"/>
                <w:sz w:val="20"/>
                <w:szCs w:val="20"/>
                <w:shd w:fill="auto" w:val="clear"/>
                <w:vertAlign w:val="baseline"/>
                <w:lang w:eastAsia="lt-LT"/>
              </w:rPr>
              <w:t>m</w:t>
            </w:r>
            <w:r>
              <w:rPr>
                <w:rFonts w:ascii="Arial" w:hAnsi="Arial"/>
                <w:color w:val="000000"/>
                <w:sz w:val="20"/>
                <w:szCs w:val="20"/>
                <w:shd w:fill="auto" w:val="clear"/>
                <w:vertAlign w:val="superscript"/>
                <w:lang w:eastAsia="lt-L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b w:val="false"/>
                <w:bCs w:val="false"/>
                <w:color w:val="auto"/>
                <w:sz w:val="20"/>
                <w:szCs w:val="20"/>
              </w:rPr>
              <w:t>666,00</w:t>
            </w:r>
          </w:p>
        </w:tc>
        <w:tc>
          <w:tcPr>
            <w:tcW w:w="1469"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3.5.2.</w:t>
            </w:r>
          </w:p>
          <w:p>
            <w:pPr>
              <w:pStyle w:val="Normal"/>
              <w:widowControl w:val="false"/>
              <w:spacing w:before="0" w:after="0"/>
              <w:jc w:val="center"/>
              <w:rPr>
                <w:color w:val="auto"/>
              </w:rPr>
            </w:pPr>
            <w:r>
              <w:rPr>
                <w:rFonts w:cs="Arial" w:ascii="Arial" w:hAnsi="Arial"/>
                <w:color w:val="auto"/>
                <w:sz w:val="20"/>
                <w:szCs w:val="20"/>
              </w:rPr>
              <w:t>3.6.</w:t>
            </w:r>
          </w:p>
        </w:tc>
      </w:tr>
      <w:tr>
        <w:trPr>
          <w:trHeight w:val="234"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000000"/>
                <w:sz w:val="20"/>
                <w:szCs w:val="20"/>
                <w:shd w:fill="auto" w:val="clear"/>
              </w:rPr>
              <w:t>3.1.24</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000000"/>
                <w:sz w:val="20"/>
                <w:szCs w:val="20"/>
                <w:shd w:fill="auto" w:val="clear"/>
              </w:rPr>
              <w:t>Granitinių plokščių danga, d - 50  (500x500 mm)</w:t>
            </w:r>
          </w:p>
        </w:tc>
        <w:tc>
          <w:tcPr>
            <w:tcW w:w="10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DG-04</w:t>
            </w:r>
          </w:p>
        </w:tc>
        <w:tc>
          <w:tcPr>
            <w:tcW w:w="7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000000"/>
                <w:position w:val="0"/>
                <w:sz w:val="20"/>
                <w:sz w:val="20"/>
                <w:szCs w:val="20"/>
                <w:shd w:fill="auto" w:val="clear"/>
                <w:vertAlign w:val="baseline"/>
                <w:lang w:eastAsia="lt-LT"/>
              </w:rPr>
              <w:t>m</w:t>
            </w:r>
            <w:r>
              <w:rPr>
                <w:rFonts w:ascii="Arial" w:hAnsi="Arial"/>
                <w:color w:val="000000"/>
                <w:sz w:val="20"/>
                <w:szCs w:val="20"/>
                <w:shd w:fill="auto" w:val="clear"/>
                <w:vertAlign w:val="superscript"/>
                <w:lang w:eastAsia="lt-L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b w:val="false"/>
                <w:bCs w:val="false"/>
                <w:color w:val="auto"/>
                <w:sz w:val="20"/>
                <w:szCs w:val="20"/>
              </w:rPr>
              <w:t>351,00</w:t>
            </w:r>
          </w:p>
        </w:tc>
        <w:tc>
          <w:tcPr>
            <w:tcW w:w="1469"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3.5.2.</w:t>
            </w:r>
          </w:p>
          <w:p>
            <w:pPr>
              <w:pStyle w:val="Normal"/>
              <w:widowControl w:val="false"/>
              <w:spacing w:before="0" w:after="0"/>
              <w:jc w:val="center"/>
              <w:rPr>
                <w:color w:val="auto"/>
              </w:rPr>
            </w:pPr>
            <w:r>
              <w:rPr>
                <w:rFonts w:cs="Arial" w:ascii="Arial" w:hAnsi="Arial"/>
                <w:color w:val="auto"/>
                <w:sz w:val="20"/>
                <w:szCs w:val="20"/>
              </w:rPr>
              <w:t>3.6.</w:t>
            </w:r>
          </w:p>
        </w:tc>
      </w:tr>
      <w:tr>
        <w:trPr>
          <w:trHeight w:val="234"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b w:val="false"/>
                <w:b w:val="false"/>
                <w:bCs w:val="false"/>
                <w:color w:val="auto"/>
              </w:rPr>
            </w:pPr>
            <w:r>
              <w:rPr>
                <w:rFonts w:ascii="Arial" w:hAnsi="Arial"/>
                <w:b w:val="false"/>
                <w:bCs w:val="false"/>
                <w:color w:val="auto"/>
                <w:sz w:val="20"/>
                <w:szCs w:val="20"/>
              </w:rPr>
              <w:t>3.1.25</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b w:val="false"/>
                <w:b w:val="false"/>
                <w:bCs w:val="false"/>
                <w:color w:val="auto"/>
              </w:rPr>
            </w:pPr>
            <w:r>
              <w:rPr>
                <w:rFonts w:ascii="Arial" w:hAnsi="Arial"/>
                <w:b w:val="false"/>
                <w:bCs w:val="false"/>
                <w:color w:val="auto"/>
                <w:sz w:val="20"/>
                <w:szCs w:val="20"/>
              </w:rPr>
              <w:t>Granitinių plokščių danga, d- 130 mm (500x300 mm)</w:t>
            </w:r>
          </w:p>
        </w:tc>
        <w:tc>
          <w:tcPr>
            <w:tcW w:w="10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b w:val="false"/>
                <w:b w:val="false"/>
                <w:bCs w:val="false"/>
                <w:color w:val="auto"/>
              </w:rPr>
            </w:pPr>
            <w:r>
              <w:rPr>
                <w:rFonts w:ascii="Arial" w:hAnsi="Arial"/>
                <w:b w:val="false"/>
                <w:bCs w:val="false"/>
                <w:color w:val="auto"/>
                <w:sz w:val="20"/>
                <w:szCs w:val="20"/>
              </w:rPr>
              <w:t>DG-05.1</w:t>
            </w:r>
          </w:p>
        </w:tc>
        <w:tc>
          <w:tcPr>
            <w:tcW w:w="7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b w:val="false"/>
                <w:b w:val="false"/>
                <w:bCs w:val="false"/>
                <w:color w:val="auto"/>
              </w:rPr>
            </w:pPr>
            <w:r>
              <w:rPr>
                <w:rFonts w:ascii="Arial" w:hAnsi="Arial"/>
                <w:b w:val="false"/>
                <w:bCs w:val="false"/>
                <w:color w:val="000000"/>
                <w:position w:val="0"/>
                <w:sz w:val="20"/>
                <w:sz w:val="20"/>
                <w:szCs w:val="20"/>
                <w:shd w:fill="auto" w:val="clear"/>
                <w:vertAlign w:val="baseline"/>
                <w:lang w:eastAsia="lt-LT"/>
              </w:rPr>
              <w:t>m</w:t>
            </w:r>
            <w:r>
              <w:rPr>
                <w:rFonts w:ascii="Arial" w:hAnsi="Arial"/>
                <w:b w:val="false"/>
                <w:bCs w:val="false"/>
                <w:color w:val="000000"/>
                <w:sz w:val="20"/>
                <w:szCs w:val="20"/>
                <w:shd w:fill="auto" w:val="clear"/>
                <w:vertAlign w:val="superscript"/>
                <w:lang w:eastAsia="lt-L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rFonts w:ascii="Arial" w:hAnsi="Arial"/>
                <w:b w:val="false"/>
                <w:b w:val="false"/>
                <w:bCs w:val="false"/>
                <w:color w:val="auto"/>
                <w:sz w:val="20"/>
                <w:szCs w:val="20"/>
              </w:rPr>
            </w:pPr>
            <w:r>
              <w:rPr>
                <w:rFonts w:ascii="Arial" w:hAnsi="Arial"/>
                <w:b w:val="false"/>
                <w:bCs w:val="false"/>
                <w:color w:val="auto"/>
                <w:sz w:val="20"/>
                <w:szCs w:val="20"/>
              </w:rPr>
              <w:t>1348,00</w:t>
            </w:r>
          </w:p>
        </w:tc>
        <w:tc>
          <w:tcPr>
            <w:tcW w:w="1469" w:type="dxa"/>
            <w:tcBorders>
              <w:bottom w:val="single" w:sz="4" w:space="0" w:color="000000"/>
              <w:right w:val="single" w:sz="4" w:space="0" w:color="000000"/>
            </w:tcBorders>
            <w:shd w:fill="FFFFFF" w:val="clear"/>
            <w:vAlign w:val="center"/>
          </w:tcPr>
          <w:p>
            <w:pPr>
              <w:pStyle w:val="Normal"/>
              <w:widowControl w:val="false"/>
              <w:spacing w:before="0" w:after="0"/>
              <w:jc w:val="center"/>
              <w:rPr>
                <w:b w:val="false"/>
                <w:b w:val="false"/>
                <w:bCs w:val="false"/>
                <w:color w:val="auto"/>
              </w:rPr>
            </w:pPr>
            <w:r>
              <w:rPr>
                <w:rFonts w:cs="Arial" w:ascii="Arial" w:hAnsi="Arial"/>
                <w:b w:val="false"/>
                <w:bCs w:val="false"/>
                <w:color w:val="auto"/>
                <w:sz w:val="20"/>
                <w:szCs w:val="20"/>
              </w:rPr>
              <w:t>3.5.2.</w:t>
            </w:r>
          </w:p>
          <w:p>
            <w:pPr>
              <w:pStyle w:val="Normal"/>
              <w:widowControl w:val="false"/>
              <w:spacing w:before="0" w:after="0"/>
              <w:jc w:val="center"/>
              <w:rPr>
                <w:b w:val="false"/>
                <w:b w:val="false"/>
                <w:bCs w:val="false"/>
                <w:color w:val="auto"/>
              </w:rPr>
            </w:pPr>
            <w:r>
              <w:rPr>
                <w:rFonts w:cs="Arial" w:ascii="Arial" w:hAnsi="Arial"/>
                <w:b w:val="false"/>
                <w:bCs w:val="false"/>
                <w:color w:val="auto"/>
                <w:sz w:val="20"/>
                <w:szCs w:val="20"/>
              </w:rPr>
              <w:t>3.6.</w:t>
            </w:r>
          </w:p>
          <w:p>
            <w:pPr>
              <w:pStyle w:val="Normal"/>
              <w:widowControl w:val="false"/>
              <w:spacing w:before="0" w:after="0"/>
              <w:jc w:val="center"/>
              <w:rPr>
                <w:b w:val="false"/>
                <w:b w:val="false"/>
                <w:bCs w:val="false"/>
                <w:color w:val="auto"/>
              </w:rPr>
            </w:pPr>
            <w:r>
              <w:rPr>
                <w:rFonts w:cs="Arial" w:ascii="Arial" w:hAnsi="Arial"/>
                <w:b w:val="false"/>
                <w:bCs w:val="false"/>
                <w:color w:val="auto"/>
                <w:sz w:val="20"/>
                <w:szCs w:val="20"/>
              </w:rPr>
              <w:t>Rytinė estrada</w:t>
            </w:r>
          </w:p>
        </w:tc>
      </w:tr>
      <w:tr>
        <w:trPr>
          <w:trHeight w:val="234"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b w:val="false"/>
                <w:b w:val="false"/>
                <w:bCs w:val="false"/>
                <w:color w:val="auto"/>
              </w:rPr>
            </w:pPr>
            <w:r>
              <w:rPr>
                <w:rFonts w:ascii="Arial" w:hAnsi="Arial"/>
                <w:b w:val="false"/>
                <w:bCs w:val="false"/>
                <w:color w:val="auto"/>
                <w:sz w:val="20"/>
                <w:szCs w:val="20"/>
              </w:rPr>
              <w:t>3.1.26</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b w:val="false"/>
                <w:b w:val="false"/>
                <w:bCs w:val="false"/>
                <w:color w:val="auto"/>
              </w:rPr>
            </w:pPr>
            <w:r>
              <w:rPr>
                <w:rFonts w:ascii="Arial" w:hAnsi="Arial"/>
                <w:b w:val="false"/>
                <w:bCs w:val="false"/>
                <w:color w:val="auto"/>
                <w:sz w:val="20"/>
                <w:szCs w:val="20"/>
              </w:rPr>
              <w:t>Granitinių plokščių danga, d- 60 mm (500x260 mm)</w:t>
            </w:r>
          </w:p>
        </w:tc>
        <w:tc>
          <w:tcPr>
            <w:tcW w:w="10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b w:val="false"/>
                <w:b w:val="false"/>
                <w:bCs w:val="false"/>
                <w:color w:val="auto"/>
              </w:rPr>
            </w:pPr>
            <w:r>
              <w:rPr>
                <w:rFonts w:ascii="Arial" w:hAnsi="Arial"/>
                <w:b w:val="false"/>
                <w:bCs w:val="false"/>
                <w:color w:val="auto"/>
                <w:sz w:val="20"/>
                <w:szCs w:val="20"/>
              </w:rPr>
              <w:t>DG-05.2</w:t>
            </w:r>
          </w:p>
        </w:tc>
        <w:tc>
          <w:tcPr>
            <w:tcW w:w="7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b w:val="false"/>
                <w:b w:val="false"/>
                <w:bCs w:val="false"/>
                <w:color w:val="auto"/>
              </w:rPr>
            </w:pPr>
            <w:r>
              <w:rPr>
                <w:rFonts w:ascii="Arial" w:hAnsi="Arial"/>
                <w:b w:val="false"/>
                <w:bCs w:val="false"/>
                <w:color w:val="000000"/>
                <w:position w:val="0"/>
                <w:sz w:val="20"/>
                <w:sz w:val="20"/>
                <w:szCs w:val="20"/>
                <w:shd w:fill="auto" w:val="clear"/>
                <w:vertAlign w:val="baseline"/>
                <w:lang w:eastAsia="lt-LT"/>
              </w:rPr>
              <w:t>m</w:t>
            </w:r>
            <w:r>
              <w:rPr>
                <w:rFonts w:ascii="Arial" w:hAnsi="Arial"/>
                <w:b w:val="false"/>
                <w:bCs w:val="false"/>
                <w:color w:val="000000"/>
                <w:sz w:val="20"/>
                <w:szCs w:val="20"/>
                <w:shd w:fill="auto" w:val="clear"/>
                <w:vertAlign w:val="superscript"/>
                <w:lang w:eastAsia="lt-L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rFonts w:ascii="Arial" w:hAnsi="Arial"/>
                <w:b w:val="false"/>
                <w:b w:val="false"/>
                <w:bCs w:val="false"/>
                <w:color w:val="auto"/>
                <w:sz w:val="20"/>
                <w:szCs w:val="20"/>
              </w:rPr>
            </w:pPr>
            <w:r>
              <w:rPr>
                <w:rFonts w:ascii="Arial" w:hAnsi="Arial"/>
                <w:b w:val="false"/>
                <w:bCs w:val="false"/>
                <w:color w:val="auto"/>
                <w:sz w:val="20"/>
                <w:szCs w:val="20"/>
              </w:rPr>
            </w:r>
          </w:p>
          <w:p>
            <w:pPr>
              <w:pStyle w:val="Normal"/>
              <w:widowControl w:val="false"/>
              <w:spacing w:lineRule="auto" w:line="240" w:before="0" w:after="0"/>
              <w:jc w:val="center"/>
              <w:rPr>
                <w:rFonts w:ascii="Arial" w:hAnsi="Arial"/>
                <w:b w:val="false"/>
                <w:b w:val="false"/>
                <w:bCs w:val="false"/>
                <w:color w:val="auto"/>
                <w:sz w:val="20"/>
                <w:szCs w:val="20"/>
              </w:rPr>
            </w:pPr>
            <w:r>
              <w:rPr>
                <w:rFonts w:ascii="Arial" w:hAnsi="Arial"/>
                <w:b w:val="false"/>
                <w:bCs w:val="false"/>
                <w:color w:val="auto"/>
                <w:sz w:val="20"/>
                <w:szCs w:val="20"/>
              </w:rPr>
              <w:t>2247,00</w:t>
            </w:r>
          </w:p>
        </w:tc>
        <w:tc>
          <w:tcPr>
            <w:tcW w:w="1469" w:type="dxa"/>
            <w:tcBorders>
              <w:bottom w:val="single" w:sz="4" w:space="0" w:color="000000"/>
              <w:right w:val="single" w:sz="4" w:space="0" w:color="000000"/>
            </w:tcBorders>
            <w:shd w:fill="FFFFFF" w:val="clear"/>
            <w:vAlign w:val="center"/>
          </w:tcPr>
          <w:p>
            <w:pPr>
              <w:pStyle w:val="Normal"/>
              <w:widowControl w:val="false"/>
              <w:spacing w:before="0" w:after="0"/>
              <w:jc w:val="center"/>
              <w:rPr>
                <w:b w:val="false"/>
                <w:b w:val="false"/>
                <w:bCs w:val="false"/>
                <w:color w:val="auto"/>
              </w:rPr>
            </w:pPr>
            <w:r>
              <w:rPr>
                <w:rFonts w:cs="Arial" w:ascii="Arial" w:hAnsi="Arial"/>
                <w:b w:val="false"/>
                <w:bCs w:val="false"/>
                <w:color w:val="auto"/>
                <w:sz w:val="20"/>
                <w:szCs w:val="20"/>
              </w:rPr>
              <w:t>3.5.2.</w:t>
            </w:r>
          </w:p>
          <w:p>
            <w:pPr>
              <w:pStyle w:val="Normal"/>
              <w:widowControl w:val="false"/>
              <w:spacing w:before="0" w:after="0"/>
              <w:jc w:val="center"/>
              <w:rPr>
                <w:b w:val="false"/>
                <w:b w:val="false"/>
                <w:bCs w:val="false"/>
                <w:color w:val="auto"/>
              </w:rPr>
            </w:pPr>
            <w:r>
              <w:rPr>
                <w:rFonts w:cs="Arial" w:ascii="Arial" w:hAnsi="Arial"/>
                <w:b w:val="false"/>
                <w:bCs w:val="false"/>
                <w:color w:val="auto"/>
                <w:sz w:val="20"/>
                <w:szCs w:val="20"/>
              </w:rPr>
              <w:t>3.6.</w:t>
            </w:r>
          </w:p>
          <w:p>
            <w:pPr>
              <w:pStyle w:val="Normal"/>
              <w:widowControl w:val="false"/>
              <w:spacing w:before="0" w:after="0"/>
              <w:jc w:val="center"/>
              <w:rPr>
                <w:b w:val="false"/>
                <w:b w:val="false"/>
                <w:bCs w:val="false"/>
                <w:color w:val="auto"/>
              </w:rPr>
            </w:pPr>
            <w:r>
              <w:rPr>
                <w:rFonts w:cs="Arial" w:ascii="Arial" w:hAnsi="Arial"/>
                <w:b w:val="false"/>
                <w:bCs w:val="false"/>
                <w:color w:val="auto"/>
                <w:sz w:val="20"/>
                <w:szCs w:val="20"/>
              </w:rPr>
              <w:t>Rytinė estrada</w:t>
            </w:r>
          </w:p>
        </w:tc>
      </w:tr>
      <w:tr>
        <w:trPr>
          <w:trHeight w:val="234"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b w:val="false"/>
                <w:b w:val="false"/>
                <w:bCs w:val="false"/>
                <w:color w:val="auto"/>
              </w:rPr>
            </w:pPr>
            <w:r>
              <w:rPr>
                <w:rFonts w:ascii="Arial" w:hAnsi="Arial"/>
                <w:b w:val="false"/>
                <w:bCs w:val="false"/>
                <w:color w:val="auto"/>
                <w:sz w:val="20"/>
                <w:szCs w:val="20"/>
              </w:rPr>
              <w:t>3.1.27</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b w:val="false"/>
                <w:b w:val="false"/>
                <w:bCs w:val="false"/>
                <w:color w:val="auto"/>
              </w:rPr>
            </w:pPr>
            <w:r>
              <w:rPr>
                <w:rFonts w:ascii="Arial" w:hAnsi="Arial"/>
                <w:b w:val="false"/>
                <w:bCs w:val="false"/>
                <w:color w:val="000000"/>
                <w:sz w:val="20"/>
                <w:szCs w:val="20"/>
                <w:shd w:fill="auto" w:val="clear"/>
              </w:rPr>
              <w:t>Granitinių plokščių danga, d- 60 mm (500x245 mm)</w:t>
            </w:r>
          </w:p>
        </w:tc>
        <w:tc>
          <w:tcPr>
            <w:tcW w:w="10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b w:val="false"/>
                <w:b w:val="false"/>
                <w:bCs w:val="false"/>
                <w:color w:val="auto"/>
              </w:rPr>
            </w:pPr>
            <w:r>
              <w:rPr>
                <w:rFonts w:ascii="Arial" w:hAnsi="Arial"/>
                <w:b w:val="false"/>
                <w:bCs w:val="false"/>
                <w:color w:val="auto"/>
                <w:sz w:val="20"/>
                <w:szCs w:val="20"/>
              </w:rPr>
              <w:t>DG-05.3</w:t>
            </w:r>
          </w:p>
        </w:tc>
        <w:tc>
          <w:tcPr>
            <w:tcW w:w="7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b w:val="false"/>
                <w:b w:val="false"/>
                <w:bCs w:val="false"/>
                <w:color w:val="auto"/>
              </w:rPr>
            </w:pPr>
            <w:r>
              <w:rPr>
                <w:rFonts w:ascii="Arial" w:hAnsi="Arial"/>
                <w:b w:val="false"/>
                <w:bCs w:val="false"/>
                <w:color w:val="000000"/>
                <w:position w:val="0"/>
                <w:sz w:val="20"/>
                <w:sz w:val="20"/>
                <w:szCs w:val="20"/>
                <w:shd w:fill="auto" w:val="clear"/>
                <w:vertAlign w:val="baseline"/>
                <w:lang w:eastAsia="lt-LT"/>
              </w:rPr>
              <w:t>m</w:t>
            </w:r>
            <w:r>
              <w:rPr>
                <w:rFonts w:ascii="Arial" w:hAnsi="Arial"/>
                <w:b w:val="false"/>
                <w:bCs w:val="false"/>
                <w:color w:val="000000"/>
                <w:sz w:val="20"/>
                <w:szCs w:val="20"/>
                <w:shd w:fill="auto" w:val="clear"/>
                <w:vertAlign w:val="superscript"/>
                <w:lang w:eastAsia="lt-L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b w:val="false"/>
                <w:b w:val="false"/>
                <w:bCs w:val="false"/>
                <w:color w:val="auto"/>
              </w:rPr>
            </w:pPr>
            <w:r>
              <w:rPr>
                <w:rFonts w:ascii="Arial" w:hAnsi="Arial"/>
                <w:b w:val="false"/>
                <w:bCs w:val="false"/>
                <w:color w:val="auto"/>
                <w:sz w:val="20"/>
                <w:szCs w:val="20"/>
              </w:rPr>
              <w:t>111,00</w:t>
            </w:r>
          </w:p>
        </w:tc>
        <w:tc>
          <w:tcPr>
            <w:tcW w:w="1469" w:type="dxa"/>
            <w:tcBorders>
              <w:bottom w:val="single" w:sz="4" w:space="0" w:color="000000"/>
              <w:right w:val="single" w:sz="4" w:space="0" w:color="000000"/>
            </w:tcBorders>
            <w:shd w:fill="FFFFFF" w:val="clear"/>
            <w:vAlign w:val="center"/>
          </w:tcPr>
          <w:p>
            <w:pPr>
              <w:pStyle w:val="Normal"/>
              <w:widowControl w:val="false"/>
              <w:spacing w:before="0" w:after="0"/>
              <w:jc w:val="center"/>
              <w:rPr>
                <w:b w:val="false"/>
                <w:b w:val="false"/>
                <w:bCs w:val="false"/>
                <w:color w:val="auto"/>
              </w:rPr>
            </w:pPr>
            <w:r>
              <w:rPr>
                <w:rFonts w:cs="Arial" w:ascii="Arial" w:hAnsi="Arial"/>
                <w:b w:val="false"/>
                <w:bCs w:val="false"/>
                <w:color w:val="auto"/>
                <w:sz w:val="20"/>
                <w:szCs w:val="20"/>
              </w:rPr>
              <w:t>3.5.2.</w:t>
            </w:r>
          </w:p>
          <w:p>
            <w:pPr>
              <w:pStyle w:val="Normal"/>
              <w:widowControl w:val="false"/>
              <w:spacing w:before="0" w:after="0"/>
              <w:jc w:val="center"/>
              <w:rPr>
                <w:b w:val="false"/>
                <w:b w:val="false"/>
                <w:bCs w:val="false"/>
                <w:color w:val="auto"/>
              </w:rPr>
            </w:pPr>
            <w:r>
              <w:rPr>
                <w:rFonts w:cs="Arial" w:ascii="Arial" w:hAnsi="Arial"/>
                <w:b w:val="false"/>
                <w:bCs w:val="false"/>
                <w:color w:val="auto"/>
                <w:sz w:val="20"/>
                <w:szCs w:val="20"/>
              </w:rPr>
              <w:t>3.6.</w:t>
            </w:r>
          </w:p>
          <w:p>
            <w:pPr>
              <w:pStyle w:val="Normal"/>
              <w:widowControl w:val="false"/>
              <w:spacing w:before="0" w:after="0"/>
              <w:jc w:val="center"/>
              <w:rPr>
                <w:b w:val="false"/>
                <w:b w:val="false"/>
                <w:bCs w:val="false"/>
                <w:color w:val="auto"/>
              </w:rPr>
            </w:pPr>
            <w:r>
              <w:rPr>
                <w:rFonts w:cs="Arial" w:ascii="Arial" w:hAnsi="Arial"/>
                <w:b w:val="false"/>
                <w:bCs w:val="false"/>
                <w:color w:val="auto"/>
                <w:sz w:val="20"/>
                <w:szCs w:val="20"/>
              </w:rPr>
              <w:t>Rytinė estrada</w:t>
            </w:r>
          </w:p>
        </w:tc>
      </w:tr>
      <w:tr>
        <w:trPr>
          <w:trHeight w:val="234"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3.1.28.</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FF0000"/>
              </w:rPr>
            </w:pPr>
            <w:r>
              <w:rPr>
                <w:rFonts w:ascii="Arial" w:hAnsi="Arial"/>
                <w:color w:val="FF0000"/>
                <w:sz w:val="20"/>
                <w:szCs w:val="20"/>
                <w:shd w:fill="auto" w:val="clear"/>
              </w:rPr>
              <w:t>Asfalto danga</w:t>
            </w:r>
          </w:p>
        </w:tc>
        <w:tc>
          <w:tcPr>
            <w:tcW w:w="10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FF0000"/>
              </w:rPr>
            </w:pPr>
            <w:r>
              <w:rPr>
                <w:rFonts w:ascii="Arial" w:hAnsi="Arial"/>
                <w:color w:val="FF0000"/>
                <w:sz w:val="20"/>
                <w:szCs w:val="20"/>
              </w:rPr>
              <w:t>DA-01</w:t>
            </w:r>
          </w:p>
        </w:tc>
        <w:tc>
          <w:tcPr>
            <w:tcW w:w="7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FF0000"/>
              </w:rPr>
            </w:pPr>
            <w:r>
              <w:rPr>
                <w:rFonts w:ascii="Arial" w:hAnsi="Arial"/>
                <w:color w:val="FF0000"/>
                <w:position w:val="0"/>
                <w:sz w:val="20"/>
                <w:sz w:val="20"/>
                <w:szCs w:val="20"/>
                <w:shd w:fill="auto" w:val="clear"/>
                <w:vertAlign w:val="baseline"/>
                <w:lang w:eastAsia="lt-LT"/>
              </w:rPr>
              <w:t>m</w:t>
            </w:r>
            <w:r>
              <w:rPr>
                <w:rFonts w:ascii="Arial" w:hAnsi="Arial"/>
                <w:color w:val="FF0000"/>
                <w:sz w:val="20"/>
                <w:szCs w:val="20"/>
                <w:shd w:fill="auto" w:val="clear"/>
                <w:vertAlign w:val="superscript"/>
                <w:lang w:eastAsia="lt-L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FF0000"/>
              </w:rPr>
            </w:pPr>
            <w:r>
              <w:rPr>
                <w:rFonts w:ascii="Arial" w:hAnsi="Arial"/>
                <w:color w:val="FF0000"/>
                <w:sz w:val="20"/>
                <w:szCs w:val="20"/>
              </w:rPr>
              <w:t>1307,00</w:t>
            </w:r>
          </w:p>
        </w:tc>
        <w:tc>
          <w:tcPr>
            <w:tcW w:w="1469"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FF0000"/>
              </w:rPr>
            </w:pPr>
            <w:r>
              <w:rPr>
                <w:rFonts w:cs="Arial" w:ascii="Arial" w:hAnsi="Arial"/>
                <w:color w:val="FF0000"/>
                <w:sz w:val="20"/>
                <w:szCs w:val="20"/>
              </w:rPr>
              <w:t>3.5.3.</w:t>
            </w:r>
          </w:p>
          <w:p>
            <w:pPr>
              <w:pStyle w:val="Normal"/>
              <w:widowControl w:val="false"/>
              <w:spacing w:before="0" w:after="0"/>
              <w:jc w:val="center"/>
              <w:rPr>
                <w:color w:val="FF0000"/>
              </w:rPr>
            </w:pPr>
            <w:r>
              <w:rPr>
                <w:rFonts w:cs="Arial" w:ascii="Arial" w:hAnsi="Arial"/>
                <w:color w:val="FF0000"/>
                <w:sz w:val="20"/>
                <w:szCs w:val="20"/>
              </w:rPr>
              <w:t>3.6.</w:t>
            </w:r>
          </w:p>
        </w:tc>
      </w:tr>
      <w:tr>
        <w:trPr>
          <w:trHeight w:val="1386"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3.1.29.</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color w:val="auto"/>
                <w:sz w:val="20"/>
                <w:szCs w:val="20"/>
              </w:rPr>
              <w:t xml:space="preserve">Dirbtinė žaidimų aikštelės danga (10 mm </w:t>
            </w:r>
            <w:r>
              <w:rPr>
                <w:rFonts w:ascii="Arial" w:hAnsi="Arial"/>
                <w:b w:val="false"/>
                <w:i w:val="false"/>
                <w:caps w:val="false"/>
                <w:smallCaps w:val="false"/>
                <w:color w:val="auto"/>
                <w:spacing w:val="0"/>
                <w:sz w:val="20"/>
                <w:szCs w:val="20"/>
              </w:rPr>
              <w:t>viršutinis sluoksnis iš spalvotų EPDM gumos granulių, 90 mm  apatinis sluoksnis iš juodų sbr gumos granulių</w:t>
            </w:r>
          </w:p>
        </w:tc>
        <w:tc>
          <w:tcPr>
            <w:tcW w:w="10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DV-01</w:t>
            </w:r>
          </w:p>
        </w:tc>
        <w:tc>
          <w:tcPr>
            <w:tcW w:w="7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000000"/>
                <w:position w:val="0"/>
                <w:sz w:val="20"/>
                <w:sz w:val="20"/>
                <w:szCs w:val="20"/>
                <w:shd w:fill="auto" w:val="clear"/>
                <w:vertAlign w:val="baseline"/>
                <w:lang w:eastAsia="lt-LT"/>
              </w:rPr>
              <w:t>m</w:t>
            </w:r>
            <w:r>
              <w:rPr>
                <w:rFonts w:ascii="Arial" w:hAnsi="Arial"/>
                <w:color w:val="000000"/>
                <w:sz w:val="20"/>
                <w:szCs w:val="20"/>
                <w:shd w:fill="auto" w:val="clear"/>
                <w:vertAlign w:val="superscript"/>
                <w:lang w:eastAsia="lt-L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1100,00</w:t>
            </w:r>
          </w:p>
        </w:tc>
        <w:tc>
          <w:tcPr>
            <w:tcW w:w="1469"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3.5.5.</w:t>
            </w:r>
          </w:p>
          <w:p>
            <w:pPr>
              <w:pStyle w:val="Normal"/>
              <w:widowControl w:val="false"/>
              <w:spacing w:before="0" w:after="0"/>
              <w:jc w:val="center"/>
              <w:rPr>
                <w:color w:val="auto"/>
              </w:rPr>
            </w:pPr>
            <w:r>
              <w:rPr>
                <w:rFonts w:cs="Arial" w:ascii="Arial" w:hAnsi="Arial"/>
                <w:color w:val="auto"/>
                <w:sz w:val="20"/>
                <w:szCs w:val="20"/>
              </w:rPr>
              <w:t>Tiekėjas:</w:t>
            </w:r>
          </w:p>
          <w:p>
            <w:pPr>
              <w:pStyle w:val="Normal"/>
              <w:widowControl w:val="false"/>
              <w:spacing w:before="0" w:after="0"/>
              <w:jc w:val="center"/>
              <w:rPr/>
            </w:pPr>
            <w:hyperlink r:id="rId2">
              <w:r>
                <w:rPr>
                  <w:rStyle w:val="Internetosaitas"/>
                  <w:rFonts w:cs="Arial" w:ascii="Arial" w:hAnsi="Arial"/>
                  <w:color w:val="auto"/>
                  <w:sz w:val="20"/>
                  <w:szCs w:val="20"/>
                </w:rPr>
                <w:t>https://www.darom.lt/</w:t>
              </w:r>
            </w:hyperlink>
          </w:p>
        </w:tc>
      </w:tr>
      <w:tr>
        <w:trPr>
          <w:trHeight w:val="221"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3.1.30.</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color w:val="auto"/>
                <w:sz w:val="20"/>
                <w:szCs w:val="20"/>
              </w:rPr>
              <w:t>Metalinis rytinės estrados turėklas</w:t>
            </w:r>
          </w:p>
        </w:tc>
        <w:tc>
          <w:tcPr>
            <w:tcW w:w="10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TR-01</w:t>
            </w:r>
          </w:p>
        </w:tc>
        <w:tc>
          <w:tcPr>
            <w:tcW w:w="7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m</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76</w:t>
            </w:r>
          </w:p>
        </w:tc>
        <w:tc>
          <w:tcPr>
            <w:tcW w:w="1469"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4.1.</w:t>
            </w:r>
          </w:p>
          <w:p>
            <w:pPr>
              <w:pStyle w:val="Normal"/>
              <w:widowControl w:val="false"/>
              <w:spacing w:before="0" w:after="0"/>
              <w:jc w:val="center"/>
              <w:rPr>
                <w:color w:val="auto"/>
              </w:rPr>
            </w:pPr>
            <w:r>
              <w:rPr>
                <w:rFonts w:cs="Arial" w:ascii="Arial" w:hAnsi="Arial"/>
                <w:color w:val="auto"/>
                <w:sz w:val="20"/>
                <w:szCs w:val="20"/>
              </w:rPr>
              <w:t>4.5.</w:t>
            </w:r>
          </w:p>
        </w:tc>
      </w:tr>
      <w:tr>
        <w:trPr>
          <w:trHeight w:val="221"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color w:val="auto"/>
                <w:sz w:val="20"/>
                <w:szCs w:val="20"/>
              </w:rPr>
              <w:t>3.1.31.</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color w:val="auto"/>
                <w:sz w:val="20"/>
                <w:szCs w:val="20"/>
              </w:rPr>
              <w:t>Metalinis rytinės estrados turėklas su integruota led juosta</w:t>
            </w:r>
          </w:p>
        </w:tc>
        <w:tc>
          <w:tcPr>
            <w:tcW w:w="10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TR-01L</w:t>
            </w:r>
          </w:p>
        </w:tc>
        <w:tc>
          <w:tcPr>
            <w:tcW w:w="7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m</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76</w:t>
            </w:r>
          </w:p>
        </w:tc>
        <w:tc>
          <w:tcPr>
            <w:tcW w:w="1469"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4.1.</w:t>
            </w:r>
          </w:p>
          <w:p>
            <w:pPr>
              <w:pStyle w:val="Normal"/>
              <w:widowControl w:val="false"/>
              <w:spacing w:before="0" w:after="0"/>
              <w:jc w:val="center"/>
              <w:rPr>
                <w:color w:val="auto"/>
              </w:rPr>
            </w:pPr>
            <w:r>
              <w:rPr>
                <w:rFonts w:cs="Arial" w:ascii="Arial" w:hAnsi="Arial"/>
                <w:color w:val="auto"/>
                <w:sz w:val="20"/>
                <w:szCs w:val="20"/>
              </w:rPr>
              <w:t>4.5.</w:t>
            </w:r>
          </w:p>
        </w:tc>
      </w:tr>
      <w:tr>
        <w:trPr>
          <w:trHeight w:val="139"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color w:val="auto"/>
                <w:sz w:val="20"/>
                <w:szCs w:val="20"/>
              </w:rPr>
              <w:t>3.1.32</w:t>
            </w:r>
          </w:p>
        </w:tc>
        <w:tc>
          <w:tcPr>
            <w:tcW w:w="5201" w:type="dxa"/>
            <w:tcBorders>
              <w:bottom w:val="single" w:sz="4" w:space="0" w:color="000000"/>
              <w:right w:val="single" w:sz="4" w:space="0" w:color="000000"/>
            </w:tcBorders>
            <w:shd w:fill="FFFFFF" w:val="clear"/>
            <w:vAlign w:val="center"/>
          </w:tcPr>
          <w:p>
            <w:pPr>
              <w:pStyle w:val="Normal"/>
              <w:widowControl w:val="false"/>
              <w:suppressAutoHyphens w:val="true"/>
              <w:spacing w:lineRule="auto" w:line="240" w:before="0" w:after="0"/>
              <w:rPr>
                <w:color w:val="auto"/>
              </w:rPr>
            </w:pPr>
            <w:r>
              <w:rPr>
                <w:rFonts w:cs="Arial" w:ascii="Arial" w:hAnsi="Arial"/>
                <w:b w:val="false"/>
                <w:bCs w:val="false"/>
                <w:color w:val="000000"/>
                <w:sz w:val="20"/>
                <w:szCs w:val="20"/>
                <w:shd w:fill="auto" w:val="clear"/>
              </w:rPr>
              <w:t>Nerūdijančio plieno kauburėliai įspėjamiesiems paviršiams</w:t>
            </w:r>
          </w:p>
        </w:tc>
        <w:tc>
          <w:tcPr>
            <w:tcW w:w="10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ŽN-O</w:t>
            </w:r>
          </w:p>
        </w:tc>
        <w:tc>
          <w:tcPr>
            <w:tcW w:w="7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position w:val="0"/>
                <w:sz w:val="20"/>
                <w:sz w:val="20"/>
                <w:szCs w:val="20"/>
                <w:shd w:fill="auto" w:val="clear"/>
                <w:vertAlign w:val="baseline"/>
                <w:lang w:eastAsia="lt-LT"/>
              </w:rPr>
              <w:t>m</w:t>
            </w:r>
            <w:r>
              <w:rPr>
                <w:rFonts w:ascii="Arial" w:hAnsi="Arial"/>
                <w:b w:val="false"/>
                <w:bCs w:val="false"/>
                <w:color w:val="000000"/>
                <w:sz w:val="20"/>
                <w:szCs w:val="20"/>
                <w:shd w:fill="auto" w:val="clear"/>
                <w:vertAlign w:val="superscript"/>
                <w:lang w:eastAsia="lt-LT"/>
              </w:rPr>
              <w:t>2</w:t>
            </w:r>
          </w:p>
        </w:tc>
        <w:tc>
          <w:tcPr>
            <w:tcW w:w="1222"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color w:val="auto"/>
                <w:sz w:val="20"/>
                <w:szCs w:val="20"/>
              </w:rPr>
              <w:t>150</w:t>
            </w:r>
          </w:p>
        </w:tc>
        <w:tc>
          <w:tcPr>
            <w:tcW w:w="1469"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3.8.</w:t>
            </w:r>
          </w:p>
        </w:tc>
      </w:tr>
      <w:tr>
        <w:trPr>
          <w:trHeight w:val="383"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color w:val="auto"/>
                <w:sz w:val="20"/>
                <w:szCs w:val="20"/>
              </w:rPr>
              <w:t>3.1.33</w:t>
            </w:r>
          </w:p>
        </w:tc>
        <w:tc>
          <w:tcPr>
            <w:tcW w:w="5201" w:type="dxa"/>
            <w:tcBorders>
              <w:bottom w:val="single" w:sz="4" w:space="0" w:color="000000"/>
              <w:right w:val="single" w:sz="4" w:space="0" w:color="000000"/>
            </w:tcBorders>
            <w:shd w:fill="FFFFFF" w:val="clear"/>
            <w:vAlign w:val="center"/>
          </w:tcPr>
          <w:p>
            <w:pPr>
              <w:pStyle w:val="Normal"/>
              <w:widowControl w:val="false"/>
              <w:suppressAutoHyphens w:val="true"/>
              <w:spacing w:lineRule="auto" w:line="240" w:before="0" w:after="0"/>
              <w:rPr>
                <w:color w:val="auto"/>
              </w:rPr>
            </w:pPr>
            <w:r>
              <w:rPr>
                <w:rFonts w:cs="Arial" w:ascii="Arial" w:hAnsi="Arial"/>
                <w:b w:val="false"/>
                <w:bCs w:val="false"/>
                <w:color w:val="000000"/>
                <w:sz w:val="20"/>
                <w:szCs w:val="20"/>
                <w:shd w:fill="auto" w:val="clear"/>
              </w:rPr>
              <w:t>Nerūdijančio plieno juostelės įspėjamiesiems paviršiams</w:t>
            </w:r>
          </w:p>
        </w:tc>
        <w:tc>
          <w:tcPr>
            <w:tcW w:w="10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ŽN-I</w:t>
            </w:r>
          </w:p>
        </w:tc>
        <w:tc>
          <w:tcPr>
            <w:tcW w:w="7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position w:val="0"/>
                <w:sz w:val="20"/>
                <w:sz w:val="20"/>
                <w:szCs w:val="20"/>
                <w:shd w:fill="auto" w:val="clear"/>
                <w:vertAlign w:val="baseline"/>
                <w:lang w:eastAsia="lt-LT"/>
              </w:rPr>
              <w:t>m</w:t>
            </w:r>
            <w:r>
              <w:rPr>
                <w:rFonts w:ascii="Arial" w:hAnsi="Arial"/>
                <w:b w:val="false"/>
                <w:bCs w:val="false"/>
                <w:color w:val="000000"/>
                <w:sz w:val="20"/>
                <w:szCs w:val="20"/>
                <w:shd w:fill="auto" w:val="clear"/>
                <w:vertAlign w:val="superscript"/>
                <w:lang w:eastAsia="lt-LT"/>
              </w:rPr>
              <w:t>2</w:t>
            </w:r>
          </w:p>
        </w:tc>
        <w:tc>
          <w:tcPr>
            <w:tcW w:w="1222"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color w:val="auto"/>
                <w:sz w:val="20"/>
                <w:szCs w:val="20"/>
              </w:rPr>
              <w:t>200</w:t>
            </w:r>
          </w:p>
        </w:tc>
        <w:tc>
          <w:tcPr>
            <w:tcW w:w="1469"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3.8.</w:t>
            </w:r>
          </w:p>
        </w:tc>
      </w:tr>
      <w:tr>
        <w:trPr>
          <w:trHeight w:val="139" w:hRule="atLeast"/>
        </w:trPr>
        <w:tc>
          <w:tcPr>
            <w:tcW w:w="867" w:type="dxa"/>
            <w:tcBorders>
              <w:left w:val="single" w:sz="4" w:space="0" w:color="000000"/>
              <w:bottom w:val="single" w:sz="4" w:space="0" w:color="000000"/>
              <w:right w:val="single" w:sz="4" w:space="0" w:color="000000"/>
            </w:tcBorders>
            <w:shd w:fill="ABABAB" w:val="clear"/>
            <w:vAlign w:val="center"/>
          </w:tcPr>
          <w:p>
            <w:pPr>
              <w:pStyle w:val="Normal"/>
              <w:widowControl w:val="false"/>
              <w:spacing w:lineRule="auto" w:line="240" w:before="0" w:after="0"/>
              <w:jc w:val="center"/>
              <w:rPr>
                <w:color w:val="auto"/>
              </w:rPr>
            </w:pPr>
            <w:r>
              <w:rPr>
                <w:rFonts w:ascii="Arial" w:hAnsi="Arial"/>
                <w:b/>
                <w:bCs/>
                <w:color w:val="000000"/>
                <w:sz w:val="20"/>
                <w:szCs w:val="20"/>
                <w:shd w:fill="auto" w:val="clear"/>
              </w:rPr>
              <w:t>3.2.</w:t>
            </w:r>
          </w:p>
        </w:tc>
        <w:tc>
          <w:tcPr>
            <w:tcW w:w="5201" w:type="dxa"/>
            <w:tcBorders>
              <w:bottom w:val="single" w:sz="4" w:space="0" w:color="000000"/>
              <w:right w:val="single" w:sz="4" w:space="0" w:color="000000"/>
            </w:tcBorders>
            <w:shd w:fill="ABABAB" w:val="clear"/>
            <w:vAlign w:val="center"/>
          </w:tcPr>
          <w:p>
            <w:pPr>
              <w:pStyle w:val="Normal"/>
              <w:widowControl w:val="false"/>
              <w:spacing w:lineRule="auto" w:line="240" w:before="0" w:after="0"/>
              <w:rPr>
                <w:color w:val="auto"/>
              </w:rPr>
            </w:pPr>
            <w:r>
              <w:rPr>
                <w:rFonts w:ascii="Arial" w:hAnsi="Arial"/>
                <w:b/>
                <w:bCs/>
                <w:color w:val="000000"/>
                <w:sz w:val="20"/>
                <w:szCs w:val="20"/>
                <w:shd w:fill="auto" w:val="clear"/>
              </w:rPr>
              <w:t>Betoninių trinkelių dangos įrengimo pasluoksniai</w:t>
            </w:r>
          </w:p>
        </w:tc>
        <w:tc>
          <w:tcPr>
            <w:tcW w:w="1014" w:type="dxa"/>
            <w:tcBorders>
              <w:bottom w:val="single" w:sz="4" w:space="0" w:color="000000"/>
              <w:right w:val="single" w:sz="4" w:space="0" w:color="000000"/>
            </w:tcBorders>
            <w:shd w:fill="ABABAB" w:val="clear"/>
            <w:vAlign w:val="center"/>
          </w:tcPr>
          <w:p>
            <w:pPr>
              <w:pStyle w:val="Normal"/>
              <w:widowControl w:val="false"/>
              <w:spacing w:lineRule="auto" w:line="240" w:before="0" w:after="0"/>
              <w:jc w:val="center"/>
              <w:rPr>
                <w:color w:val="auto"/>
              </w:rPr>
            </w:pPr>
            <w:r>
              <w:rPr>
                <w:rFonts w:ascii="Arial" w:hAnsi="Arial"/>
                <w:b/>
                <w:bCs/>
                <w:color w:val="auto"/>
                <w:sz w:val="20"/>
                <w:szCs w:val="20"/>
              </w:rPr>
              <w:t>DT-01</w:t>
            </w:r>
          </w:p>
        </w:tc>
        <w:tc>
          <w:tcPr>
            <w:tcW w:w="716" w:type="dxa"/>
            <w:tcBorders>
              <w:bottom w:val="single" w:sz="4" w:space="0" w:color="000000"/>
              <w:right w:val="single" w:sz="4" w:space="0" w:color="000000"/>
            </w:tcBorders>
            <w:shd w:fill="ABABAB" w:val="clear"/>
            <w:vAlign w:val="center"/>
          </w:tcPr>
          <w:p>
            <w:pPr>
              <w:pStyle w:val="Normal"/>
              <w:widowControl w:val="false"/>
              <w:spacing w:lineRule="auto" w:line="240" w:before="0" w:after="0"/>
              <w:jc w:val="center"/>
              <w:rPr>
                <w:color w:val="auto"/>
              </w:rPr>
            </w:pPr>
            <w:r>
              <w:rPr>
                <w:rFonts w:ascii="Arial" w:hAnsi="Arial"/>
                <w:b w:val="false"/>
                <w:bCs w:val="false"/>
                <w:color w:val="000000"/>
                <w:position w:val="0"/>
                <w:sz w:val="20"/>
                <w:sz w:val="20"/>
                <w:szCs w:val="20"/>
                <w:shd w:fill="auto" w:val="clear"/>
                <w:vertAlign w:val="baseline"/>
                <w:lang w:eastAsia="lt-LT"/>
              </w:rPr>
              <w:t>m</w:t>
            </w:r>
            <w:r>
              <w:rPr>
                <w:rFonts w:ascii="Arial" w:hAnsi="Arial"/>
                <w:b w:val="false"/>
                <w:bCs w:val="false"/>
                <w:color w:val="000000"/>
                <w:sz w:val="20"/>
                <w:szCs w:val="20"/>
                <w:shd w:fill="auto" w:val="clear"/>
                <w:vertAlign w:val="superscript"/>
                <w:lang w:eastAsia="lt-LT"/>
              </w:rPr>
              <w:t>2</w:t>
            </w:r>
          </w:p>
        </w:tc>
        <w:tc>
          <w:tcPr>
            <w:tcW w:w="1222" w:type="dxa"/>
            <w:tcBorders>
              <w:bottom w:val="single" w:sz="4" w:space="0" w:color="000000"/>
              <w:right w:val="single" w:sz="4" w:space="0" w:color="000000"/>
            </w:tcBorders>
            <w:shd w:fill="ABABAB" w:val="clear"/>
            <w:vAlign w:val="center"/>
          </w:tcPr>
          <w:p>
            <w:pPr>
              <w:pStyle w:val="Normal"/>
              <w:widowControl w:val="false"/>
              <w:spacing w:before="0" w:after="0"/>
              <w:jc w:val="center"/>
              <w:rPr>
                <w:color w:val="auto"/>
              </w:rPr>
            </w:pPr>
            <w:r>
              <w:rPr>
                <w:rFonts w:ascii="Arial" w:hAnsi="Arial"/>
                <w:b/>
                <w:bCs/>
                <w:color w:val="auto"/>
                <w:sz w:val="20"/>
                <w:szCs w:val="20"/>
              </w:rPr>
              <w:t>1510,00</w:t>
            </w:r>
          </w:p>
        </w:tc>
        <w:tc>
          <w:tcPr>
            <w:tcW w:w="1469" w:type="dxa"/>
            <w:tcBorders>
              <w:bottom w:val="single" w:sz="4" w:space="0" w:color="000000"/>
              <w:right w:val="single" w:sz="4" w:space="0" w:color="000000"/>
            </w:tcBorders>
            <w:shd w:fill="ABABAB" w:val="clear"/>
            <w:vAlign w:val="center"/>
          </w:tcPr>
          <w:p>
            <w:pPr>
              <w:pStyle w:val="Normal"/>
              <w:widowControl w:val="false"/>
              <w:spacing w:before="0" w:after="0"/>
              <w:jc w:val="center"/>
              <w:rPr>
                <w:color w:val="auto"/>
              </w:rPr>
            </w:pPr>
            <w:r>
              <w:rPr>
                <w:rFonts w:cs="Arial" w:ascii="Arial" w:hAnsi="Arial"/>
                <w:color w:val="auto"/>
                <w:sz w:val="20"/>
                <w:szCs w:val="20"/>
              </w:rPr>
              <w:t>3.4.</w:t>
            </w:r>
          </w:p>
          <w:p>
            <w:pPr>
              <w:pStyle w:val="Normal"/>
              <w:widowControl w:val="false"/>
              <w:spacing w:before="0" w:after="0"/>
              <w:jc w:val="center"/>
              <w:rPr>
                <w:color w:val="auto"/>
              </w:rPr>
            </w:pPr>
            <w:r>
              <w:rPr>
                <w:rFonts w:cs="Arial" w:ascii="Arial" w:hAnsi="Arial"/>
                <w:color w:val="auto"/>
                <w:sz w:val="20"/>
                <w:szCs w:val="20"/>
              </w:rPr>
              <w:t>3.5.4.</w:t>
            </w:r>
          </w:p>
        </w:tc>
      </w:tr>
      <w:tr>
        <w:trPr>
          <w:trHeight w:val="139"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color w:val="auto"/>
                <w:sz w:val="20"/>
                <w:szCs w:val="20"/>
              </w:rPr>
              <w:t>3.2.1</w:t>
            </w:r>
          </w:p>
        </w:tc>
        <w:tc>
          <w:tcPr>
            <w:tcW w:w="9622" w:type="dxa"/>
            <w:gridSpan w:val="5"/>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b w:val="false"/>
                <w:bCs w:val="false"/>
                <w:color w:val="000000"/>
                <w:sz w:val="20"/>
                <w:szCs w:val="20"/>
                <w:shd w:fill="auto" w:val="clear"/>
              </w:rPr>
              <w:t xml:space="preserve">Viršutinis sluoksnis – DB-1 (dangos, kuriose </w:t>
            </w:r>
            <w:r>
              <w:rPr>
                <w:rFonts w:ascii="Arial" w:hAnsi="Arial"/>
                <w:b w:val="false"/>
                <w:bCs w:val="false"/>
                <w:color w:val="000000"/>
                <w:sz w:val="20"/>
                <w:szCs w:val="20"/>
                <w:u w:val="single"/>
                <w:shd w:fill="auto" w:val="clear"/>
              </w:rPr>
              <w:t>nenumatytas</w:t>
            </w:r>
            <w:r>
              <w:rPr>
                <w:rFonts w:ascii="Arial" w:hAnsi="Arial"/>
                <w:b w:val="false"/>
                <w:bCs w:val="false"/>
                <w:color w:val="000000"/>
                <w:sz w:val="20"/>
                <w:szCs w:val="20"/>
                <w:shd w:fill="auto" w:val="clear"/>
              </w:rPr>
              <w:t xml:space="preserve"> transporto važiavimas)</w:t>
            </w:r>
          </w:p>
        </w:tc>
      </w:tr>
      <w:tr>
        <w:trPr>
          <w:trHeight w:val="139"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color w:val="auto"/>
                <w:sz w:val="20"/>
                <w:szCs w:val="20"/>
              </w:rPr>
              <w:t>3.2.2</w:t>
            </w:r>
          </w:p>
        </w:tc>
        <w:tc>
          <w:tcPr>
            <w:tcW w:w="5201" w:type="dxa"/>
            <w:tcBorders>
              <w:bottom w:val="single" w:sz="4" w:space="0" w:color="000000"/>
              <w:right w:val="single" w:sz="4" w:space="0" w:color="000000"/>
            </w:tcBorders>
            <w:shd w:fill="FFFFFF" w:val="clear"/>
            <w:vAlign w:val="center"/>
          </w:tcPr>
          <w:p>
            <w:pPr>
              <w:pStyle w:val="Normal"/>
              <w:widowControl w:val="false"/>
              <w:bidi w:val="0"/>
              <w:spacing w:before="0" w:after="200"/>
              <w:jc w:val="left"/>
              <w:rPr>
                <w:color w:val="auto"/>
              </w:rPr>
            </w:pPr>
            <w:r>
              <w:rPr>
                <w:rFonts w:ascii="Arial" w:hAnsi="Arial"/>
                <w:b w:val="false"/>
                <w:i w:val="false"/>
                <w:strike w:val="false"/>
                <w:dstrike w:val="false"/>
                <w:outline w:val="false"/>
                <w:shadow w:val="false"/>
                <w:color w:val="auto"/>
                <w:sz w:val="20"/>
                <w:szCs w:val="20"/>
                <w:u w:val="none"/>
                <w:em w:val="none"/>
              </w:rPr>
              <w:t>Nesurištųjų mineralinių medžiagų mišinys fr. 0/2 - 0/5, (30 mm)</w:t>
            </w:r>
          </w:p>
        </w:tc>
        <w:tc>
          <w:tcPr>
            <w:tcW w:w="10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rFonts w:ascii="Arial" w:hAnsi="Arial"/>
                <w:color w:val="auto"/>
                <w:sz w:val="20"/>
                <w:szCs w:val="20"/>
              </w:rPr>
            </w:pPr>
            <w:r>
              <w:rPr>
                <w:rFonts w:ascii="Arial" w:hAnsi="Arial"/>
                <w:color w:val="auto"/>
                <w:sz w:val="20"/>
                <w:szCs w:val="20"/>
              </w:rPr>
            </w:r>
          </w:p>
        </w:tc>
        <w:tc>
          <w:tcPr>
            <w:tcW w:w="7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000000"/>
                <w:position w:val="0"/>
                <w:sz w:val="20"/>
                <w:sz w:val="20"/>
                <w:szCs w:val="20"/>
                <w:shd w:fill="auto" w:val="clear"/>
                <w:vertAlign w:val="baseline"/>
                <w:lang w:eastAsia="lt-LT"/>
              </w:rPr>
              <w:t>m</w:t>
            </w:r>
            <w:r>
              <w:rPr>
                <w:rFonts w:ascii="Arial" w:hAnsi="Arial"/>
                <w:color w:val="000000"/>
                <w:sz w:val="20"/>
                <w:szCs w:val="20"/>
                <w:shd w:fill="auto" w:val="clear"/>
                <w:vertAlign w:val="superscript"/>
                <w:lang w:eastAsia="lt-LT"/>
              </w:rPr>
              <w:t>3</w:t>
            </w:r>
          </w:p>
        </w:tc>
        <w:tc>
          <w:tcPr>
            <w:tcW w:w="1222"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color w:val="auto"/>
                <w:sz w:val="20"/>
                <w:szCs w:val="20"/>
              </w:rPr>
              <w:t>45.3</w:t>
            </w:r>
          </w:p>
        </w:tc>
        <w:tc>
          <w:tcPr>
            <w:tcW w:w="1469"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3.4.</w:t>
            </w:r>
          </w:p>
          <w:p>
            <w:pPr>
              <w:pStyle w:val="Normal"/>
              <w:widowControl w:val="false"/>
              <w:spacing w:before="0" w:after="0"/>
              <w:jc w:val="center"/>
              <w:rPr>
                <w:color w:val="auto"/>
              </w:rPr>
            </w:pPr>
            <w:r>
              <w:rPr>
                <w:rFonts w:cs="Arial" w:ascii="Arial" w:hAnsi="Arial"/>
                <w:color w:val="auto"/>
                <w:sz w:val="20"/>
                <w:szCs w:val="20"/>
              </w:rPr>
              <w:t>3.5.4.</w:t>
            </w:r>
          </w:p>
        </w:tc>
      </w:tr>
      <w:tr>
        <w:trPr>
          <w:trHeight w:val="139"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highlight w:val="none"/>
                <w:shd w:fill="auto" w:val="clear"/>
              </w:rPr>
            </w:pPr>
            <w:r>
              <w:rPr>
                <w:rFonts w:ascii="Arial" w:hAnsi="Arial"/>
                <w:color w:val="000000"/>
                <w:sz w:val="20"/>
                <w:szCs w:val="20"/>
                <w:shd w:fill="auto" w:val="clear"/>
              </w:rPr>
              <w:t>3.2.3</w:t>
            </w:r>
          </w:p>
        </w:tc>
        <w:tc>
          <w:tcPr>
            <w:tcW w:w="5201" w:type="dxa"/>
            <w:tcBorders>
              <w:bottom w:val="single" w:sz="4" w:space="0" w:color="000000"/>
              <w:right w:val="single" w:sz="4" w:space="0" w:color="000000"/>
            </w:tcBorders>
            <w:shd w:fill="FFFFFF" w:val="clear"/>
            <w:vAlign w:val="center"/>
          </w:tcPr>
          <w:p>
            <w:pPr>
              <w:pStyle w:val="Normal"/>
              <w:widowControl w:val="false"/>
              <w:spacing w:before="0" w:after="200"/>
              <w:rPr>
                <w:highlight w:val="none"/>
                <w:shd w:fill="auto" w:val="clear"/>
              </w:rPr>
            </w:pPr>
            <w:r>
              <w:rPr>
                <w:rFonts w:ascii="Arial" w:hAnsi="Arial"/>
                <w:b w:val="false"/>
                <w:i w:val="false"/>
                <w:strike w:val="false"/>
                <w:dstrike w:val="false"/>
                <w:outline w:val="false"/>
                <w:shadow w:val="false"/>
                <w:color w:val="000000"/>
                <w:sz w:val="20"/>
                <w:szCs w:val="20"/>
                <w:u w:val="none"/>
                <w:shd w:fill="auto" w:val="clear"/>
                <w:em w:val="none"/>
              </w:rPr>
              <w:t>Nesuri</w:t>
            </w:r>
            <w:r>
              <w:rPr>
                <w:rFonts w:ascii="Arial" w:hAnsi="Arial"/>
                <w:b w:val="false"/>
                <w:i w:val="false"/>
                <w:strike w:val="false"/>
                <w:dstrike w:val="false"/>
                <w:color w:val="000000"/>
                <w:sz w:val="20"/>
                <w:szCs w:val="20"/>
                <w:u w:val="none"/>
                <w:shd w:fill="auto" w:val="clear"/>
              </w:rPr>
              <w:t>štųjų mineralinių medžiagų mišinys fr. 0/45 (dolomito skalda) E/V2 100 MPa (150 mm)</w:t>
            </w:r>
          </w:p>
        </w:tc>
        <w:tc>
          <w:tcPr>
            <w:tcW w:w="10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rFonts w:ascii="Arial" w:hAnsi="Arial"/>
                <w:color w:val="auto"/>
                <w:sz w:val="20"/>
                <w:szCs w:val="20"/>
                <w:highlight w:val="none"/>
                <w:shd w:fill="auto" w:val="clear"/>
              </w:rPr>
            </w:pPr>
            <w:r>
              <w:rPr>
                <w:rFonts w:ascii="Arial" w:hAnsi="Arial"/>
                <w:color w:val="000000"/>
                <w:sz w:val="20"/>
                <w:szCs w:val="20"/>
                <w:shd w:fill="auto" w:val="clear"/>
              </w:rPr>
            </w:r>
          </w:p>
        </w:tc>
        <w:tc>
          <w:tcPr>
            <w:tcW w:w="7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highlight w:val="none"/>
                <w:shd w:fill="auto" w:val="clear"/>
              </w:rPr>
            </w:pPr>
            <w:r>
              <w:rPr>
                <w:rFonts w:ascii="Arial" w:hAnsi="Arial"/>
                <w:color w:val="000000"/>
                <w:position w:val="0"/>
                <w:sz w:val="20"/>
                <w:sz w:val="20"/>
                <w:szCs w:val="20"/>
                <w:shd w:fill="auto" w:val="clear"/>
                <w:vertAlign w:val="baseline"/>
                <w:lang w:eastAsia="lt-LT"/>
              </w:rPr>
              <w:t>m</w:t>
            </w:r>
            <w:r>
              <w:rPr>
                <w:rFonts w:ascii="Arial" w:hAnsi="Arial"/>
                <w:color w:val="000000"/>
                <w:sz w:val="20"/>
                <w:szCs w:val="20"/>
                <w:shd w:fill="auto" w:val="clear"/>
                <w:vertAlign w:val="superscript"/>
                <w:lang w:eastAsia="lt-LT"/>
              </w:rPr>
              <w:t>3</w:t>
            </w:r>
          </w:p>
        </w:tc>
        <w:tc>
          <w:tcPr>
            <w:tcW w:w="1222" w:type="dxa"/>
            <w:tcBorders>
              <w:bottom w:val="single" w:sz="4" w:space="0" w:color="000000"/>
              <w:right w:val="single" w:sz="4" w:space="0" w:color="000000"/>
            </w:tcBorders>
            <w:shd w:fill="FFFFFF" w:val="clear"/>
            <w:vAlign w:val="center"/>
          </w:tcPr>
          <w:p>
            <w:pPr>
              <w:pStyle w:val="Normal"/>
              <w:widowControl w:val="false"/>
              <w:spacing w:before="0" w:after="0"/>
              <w:jc w:val="center"/>
              <w:rPr>
                <w:highlight w:val="none"/>
                <w:shd w:fill="auto" w:val="clear"/>
              </w:rPr>
            </w:pPr>
            <w:r>
              <w:rPr>
                <w:rFonts w:ascii="Arial" w:hAnsi="Arial"/>
                <w:color w:val="000000"/>
                <w:sz w:val="20"/>
                <w:szCs w:val="20"/>
                <w:shd w:fill="auto" w:val="clear"/>
              </w:rPr>
              <w:t>226.5</w:t>
            </w:r>
          </w:p>
        </w:tc>
        <w:tc>
          <w:tcPr>
            <w:tcW w:w="1469" w:type="dxa"/>
            <w:tcBorders>
              <w:bottom w:val="single" w:sz="4" w:space="0" w:color="000000"/>
              <w:right w:val="single" w:sz="4" w:space="0" w:color="000000"/>
            </w:tcBorders>
            <w:shd w:fill="FFFFFF" w:val="clear"/>
            <w:vAlign w:val="center"/>
          </w:tcPr>
          <w:p>
            <w:pPr>
              <w:pStyle w:val="Normal"/>
              <w:widowControl w:val="false"/>
              <w:spacing w:before="0" w:after="0"/>
              <w:jc w:val="center"/>
              <w:rPr>
                <w:highlight w:val="none"/>
                <w:shd w:fill="auto" w:val="clear"/>
              </w:rPr>
            </w:pPr>
            <w:r>
              <w:rPr>
                <w:rFonts w:cs="Arial" w:ascii="Arial" w:hAnsi="Arial"/>
                <w:color w:val="000000"/>
                <w:sz w:val="20"/>
                <w:szCs w:val="20"/>
                <w:shd w:fill="auto" w:val="clear"/>
              </w:rPr>
              <w:t>3.4.</w:t>
            </w:r>
          </w:p>
          <w:p>
            <w:pPr>
              <w:pStyle w:val="Normal"/>
              <w:widowControl w:val="false"/>
              <w:spacing w:before="0" w:after="0"/>
              <w:jc w:val="center"/>
              <w:rPr>
                <w:highlight w:val="none"/>
                <w:shd w:fill="auto" w:val="clear"/>
              </w:rPr>
            </w:pPr>
            <w:r>
              <w:rPr>
                <w:rFonts w:cs="Arial" w:ascii="Arial" w:hAnsi="Arial"/>
                <w:color w:val="000000"/>
                <w:sz w:val="20"/>
                <w:szCs w:val="20"/>
                <w:shd w:fill="auto" w:val="clear"/>
              </w:rPr>
              <w:t>3.5.4.</w:t>
            </w:r>
          </w:p>
        </w:tc>
      </w:tr>
      <w:tr>
        <w:trPr>
          <w:trHeight w:val="139"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color w:val="auto"/>
                <w:sz w:val="20"/>
                <w:szCs w:val="20"/>
              </w:rPr>
              <w:t>3.2.4.</w:t>
            </w:r>
          </w:p>
        </w:tc>
        <w:tc>
          <w:tcPr>
            <w:tcW w:w="5201" w:type="dxa"/>
            <w:tcBorders>
              <w:bottom w:val="single" w:sz="4" w:space="0" w:color="000000"/>
              <w:right w:val="single" w:sz="4" w:space="0" w:color="000000"/>
            </w:tcBorders>
            <w:shd w:fill="FFFFFF" w:val="clear"/>
            <w:vAlign w:val="center"/>
          </w:tcPr>
          <w:p>
            <w:pPr>
              <w:pStyle w:val="Normal"/>
              <w:widowControl w:val="false"/>
              <w:spacing w:before="0" w:after="200"/>
              <w:rPr>
                <w:color w:val="auto"/>
              </w:rPr>
            </w:pPr>
            <w:r>
              <w:rPr>
                <w:rFonts w:ascii="Arial" w:hAnsi="Arial"/>
                <w:b w:val="false"/>
                <w:i w:val="false"/>
                <w:strike w:val="false"/>
                <w:dstrike w:val="false"/>
                <w:outline w:val="false"/>
                <w:shadow w:val="false"/>
                <w:color w:val="auto"/>
                <w:sz w:val="20"/>
                <w:szCs w:val="20"/>
                <w:u w:val="none"/>
                <w:em w:val="none"/>
              </w:rPr>
              <w:t>Š</w:t>
            </w:r>
            <w:r>
              <w:rPr>
                <w:rFonts w:ascii="Arial" w:hAnsi="Arial"/>
                <w:b w:val="false"/>
                <w:i w:val="false"/>
                <w:strike w:val="false"/>
                <w:dstrike w:val="false"/>
                <w:color w:val="auto"/>
                <w:sz w:val="20"/>
                <w:szCs w:val="20"/>
                <w:u w:val="none"/>
              </w:rPr>
              <w:t>alčiui nejautrių medžiagų sluoksnis (≥190 mm)Pagal ĮT SBR 19/TRA SBR 19</w:t>
            </w:r>
          </w:p>
        </w:tc>
        <w:tc>
          <w:tcPr>
            <w:tcW w:w="10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rFonts w:ascii="Arial" w:hAnsi="Arial"/>
                <w:color w:val="auto"/>
                <w:sz w:val="20"/>
                <w:szCs w:val="20"/>
              </w:rPr>
            </w:pPr>
            <w:r>
              <w:rPr>
                <w:rFonts w:ascii="Arial" w:hAnsi="Arial"/>
                <w:color w:val="auto"/>
                <w:sz w:val="20"/>
                <w:szCs w:val="20"/>
              </w:rPr>
            </w:r>
          </w:p>
        </w:tc>
        <w:tc>
          <w:tcPr>
            <w:tcW w:w="7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000000"/>
                <w:position w:val="0"/>
                <w:sz w:val="20"/>
                <w:sz w:val="20"/>
                <w:szCs w:val="20"/>
                <w:shd w:fill="auto" w:val="clear"/>
                <w:vertAlign w:val="baseline"/>
                <w:lang w:eastAsia="lt-LT"/>
              </w:rPr>
              <w:t>m</w:t>
            </w:r>
            <w:r>
              <w:rPr>
                <w:rFonts w:ascii="Arial" w:hAnsi="Arial"/>
                <w:color w:val="000000"/>
                <w:sz w:val="20"/>
                <w:szCs w:val="20"/>
                <w:shd w:fill="auto" w:val="clear"/>
                <w:vertAlign w:val="superscript"/>
                <w:lang w:eastAsia="lt-LT"/>
              </w:rPr>
              <w:t>3</w:t>
            </w:r>
          </w:p>
        </w:tc>
        <w:tc>
          <w:tcPr>
            <w:tcW w:w="1222"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color w:val="auto"/>
                <w:sz w:val="20"/>
                <w:szCs w:val="20"/>
              </w:rPr>
              <w:t>287</w:t>
            </w:r>
          </w:p>
        </w:tc>
        <w:tc>
          <w:tcPr>
            <w:tcW w:w="1469"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3.4.</w:t>
            </w:r>
          </w:p>
          <w:p>
            <w:pPr>
              <w:pStyle w:val="Normal"/>
              <w:widowControl w:val="false"/>
              <w:spacing w:before="0" w:after="0"/>
              <w:jc w:val="center"/>
              <w:rPr>
                <w:color w:val="auto"/>
              </w:rPr>
            </w:pPr>
            <w:r>
              <w:rPr>
                <w:rFonts w:cs="Arial" w:ascii="Arial" w:hAnsi="Arial"/>
                <w:color w:val="auto"/>
                <w:sz w:val="20"/>
                <w:szCs w:val="20"/>
              </w:rPr>
              <w:t>3.5.4.</w:t>
            </w:r>
          </w:p>
        </w:tc>
      </w:tr>
      <w:tr>
        <w:trPr>
          <w:trHeight w:val="336" w:hRule="atLeast"/>
        </w:trPr>
        <w:tc>
          <w:tcPr>
            <w:tcW w:w="867" w:type="dxa"/>
            <w:tcBorders>
              <w:left w:val="single" w:sz="4" w:space="0" w:color="000000"/>
              <w:bottom w:val="single" w:sz="4" w:space="0" w:color="000000"/>
              <w:right w:val="single" w:sz="4" w:space="0" w:color="000000"/>
            </w:tcBorders>
            <w:shd w:fill="ABABAB" w:val="clear"/>
            <w:vAlign w:val="center"/>
          </w:tcPr>
          <w:p>
            <w:pPr>
              <w:pStyle w:val="Normal"/>
              <w:widowControl w:val="false"/>
              <w:spacing w:before="0" w:after="0"/>
              <w:jc w:val="center"/>
              <w:rPr>
                <w:color w:val="auto"/>
              </w:rPr>
            </w:pPr>
            <w:r>
              <w:rPr>
                <w:rFonts w:ascii="Arial" w:hAnsi="Arial"/>
                <w:b/>
                <w:bCs/>
                <w:color w:val="auto"/>
                <w:sz w:val="20"/>
                <w:szCs w:val="20"/>
              </w:rPr>
              <w:t>3.4.</w:t>
            </w:r>
          </w:p>
        </w:tc>
        <w:tc>
          <w:tcPr>
            <w:tcW w:w="5201" w:type="dxa"/>
            <w:tcBorders>
              <w:bottom w:val="single" w:sz="4" w:space="0" w:color="000000"/>
              <w:right w:val="single" w:sz="4" w:space="0" w:color="000000"/>
            </w:tcBorders>
            <w:shd w:fill="ABABAB" w:val="clear"/>
            <w:vAlign w:val="center"/>
          </w:tcPr>
          <w:p>
            <w:pPr>
              <w:pStyle w:val="Normal"/>
              <w:widowControl w:val="false"/>
              <w:spacing w:lineRule="auto" w:line="240" w:before="0" w:after="0"/>
              <w:rPr>
                <w:color w:val="auto"/>
              </w:rPr>
            </w:pPr>
            <w:r>
              <w:rPr>
                <w:rFonts w:ascii="Arial" w:hAnsi="Arial"/>
                <w:b/>
                <w:bCs/>
                <w:color w:val="000000"/>
                <w:sz w:val="20"/>
                <w:szCs w:val="20"/>
                <w:shd w:fill="auto" w:val="clear"/>
              </w:rPr>
              <w:t>Betoninių ir granitinių trinkelių dangos įrengimo (važiuojamoji dalis, automobilių parkavimas) pasluoksniai</w:t>
            </w:r>
          </w:p>
        </w:tc>
        <w:tc>
          <w:tcPr>
            <w:tcW w:w="1014" w:type="dxa"/>
            <w:tcBorders>
              <w:bottom w:val="single" w:sz="4" w:space="0" w:color="000000"/>
              <w:right w:val="single" w:sz="4" w:space="0" w:color="000000"/>
            </w:tcBorders>
            <w:shd w:fill="ABABAB" w:val="clear"/>
            <w:vAlign w:val="center"/>
          </w:tcPr>
          <w:p>
            <w:pPr>
              <w:pStyle w:val="Normal"/>
              <w:widowControl w:val="false"/>
              <w:spacing w:lineRule="auto" w:line="240" w:before="0" w:after="0"/>
              <w:jc w:val="center"/>
              <w:rPr>
                <w:color w:val="auto"/>
              </w:rPr>
            </w:pPr>
            <w:r>
              <w:rPr>
                <w:rFonts w:ascii="Arial" w:hAnsi="Arial"/>
                <w:b/>
                <w:bCs/>
                <w:color w:val="auto"/>
                <w:sz w:val="20"/>
                <w:szCs w:val="20"/>
              </w:rPr>
              <w:t>DT-02</w:t>
            </w:r>
          </w:p>
        </w:tc>
        <w:tc>
          <w:tcPr>
            <w:tcW w:w="716" w:type="dxa"/>
            <w:tcBorders>
              <w:bottom w:val="single" w:sz="4" w:space="0" w:color="000000"/>
              <w:right w:val="single" w:sz="4" w:space="0" w:color="000000"/>
            </w:tcBorders>
            <w:shd w:fill="ABABAB" w:val="clear"/>
            <w:vAlign w:val="center"/>
          </w:tcPr>
          <w:p>
            <w:pPr>
              <w:pStyle w:val="Normal"/>
              <w:widowControl w:val="false"/>
              <w:spacing w:lineRule="auto" w:line="240" w:before="0" w:after="0"/>
              <w:jc w:val="center"/>
              <w:rPr>
                <w:color w:val="auto"/>
              </w:rPr>
            </w:pPr>
            <w:r>
              <w:rPr>
                <w:rFonts w:ascii="Arial" w:hAnsi="Arial"/>
                <w:color w:val="000000"/>
                <w:position w:val="0"/>
                <w:sz w:val="20"/>
                <w:sz w:val="20"/>
                <w:szCs w:val="20"/>
                <w:shd w:fill="auto" w:val="clear"/>
                <w:vertAlign w:val="baseline"/>
                <w:lang w:eastAsia="lt-LT"/>
              </w:rPr>
              <w:t>m</w:t>
            </w:r>
            <w:r>
              <w:rPr>
                <w:rFonts w:ascii="Arial" w:hAnsi="Arial"/>
                <w:color w:val="000000"/>
                <w:sz w:val="20"/>
                <w:szCs w:val="20"/>
                <w:shd w:fill="auto" w:val="clear"/>
                <w:vertAlign w:val="superscript"/>
                <w:lang w:eastAsia="lt-LT"/>
              </w:rPr>
              <w:t>2</w:t>
            </w:r>
          </w:p>
        </w:tc>
        <w:tc>
          <w:tcPr>
            <w:tcW w:w="1222" w:type="dxa"/>
            <w:tcBorders>
              <w:bottom w:val="single" w:sz="4" w:space="0" w:color="000000"/>
              <w:right w:val="single" w:sz="4" w:space="0" w:color="000000"/>
            </w:tcBorders>
            <w:shd w:fill="ABABAB" w:val="clear"/>
            <w:vAlign w:val="center"/>
          </w:tcPr>
          <w:p>
            <w:pPr>
              <w:pStyle w:val="Normal"/>
              <w:widowControl w:val="false"/>
              <w:spacing w:before="0" w:after="0"/>
              <w:jc w:val="center"/>
              <w:rPr>
                <w:color w:val="auto"/>
              </w:rPr>
            </w:pPr>
            <w:r>
              <w:rPr>
                <w:rFonts w:ascii="Arial" w:hAnsi="Arial"/>
                <w:b/>
                <w:bCs/>
                <w:color w:val="auto"/>
                <w:sz w:val="20"/>
                <w:szCs w:val="20"/>
              </w:rPr>
              <w:t>15375,20</w:t>
            </w:r>
          </w:p>
        </w:tc>
        <w:tc>
          <w:tcPr>
            <w:tcW w:w="1469" w:type="dxa"/>
            <w:tcBorders>
              <w:bottom w:val="single" w:sz="4" w:space="0" w:color="000000"/>
              <w:right w:val="single" w:sz="4" w:space="0" w:color="000000"/>
            </w:tcBorders>
            <w:shd w:fill="ABABAB" w:val="clear"/>
            <w:vAlign w:val="center"/>
          </w:tcPr>
          <w:p>
            <w:pPr>
              <w:pStyle w:val="Normal"/>
              <w:widowControl w:val="false"/>
              <w:spacing w:before="0" w:after="0"/>
              <w:jc w:val="center"/>
              <w:rPr>
                <w:color w:val="auto"/>
              </w:rPr>
            </w:pPr>
            <w:r>
              <w:rPr>
                <w:rFonts w:cs="Arial" w:ascii="Arial" w:hAnsi="Arial"/>
                <w:color w:val="auto"/>
                <w:sz w:val="20"/>
                <w:szCs w:val="20"/>
              </w:rPr>
              <w:t>3.4.</w:t>
            </w:r>
          </w:p>
          <w:p>
            <w:pPr>
              <w:pStyle w:val="Normal"/>
              <w:widowControl w:val="false"/>
              <w:spacing w:before="0" w:after="0"/>
              <w:jc w:val="center"/>
              <w:rPr>
                <w:color w:val="auto"/>
              </w:rPr>
            </w:pPr>
            <w:r>
              <w:rPr>
                <w:rFonts w:cs="Arial" w:ascii="Arial" w:hAnsi="Arial"/>
                <w:color w:val="auto"/>
                <w:sz w:val="20"/>
                <w:szCs w:val="20"/>
              </w:rPr>
              <w:t>3.5.2.</w:t>
            </w:r>
          </w:p>
          <w:p>
            <w:pPr>
              <w:pStyle w:val="Normal"/>
              <w:widowControl w:val="false"/>
              <w:spacing w:before="0" w:after="0"/>
              <w:jc w:val="center"/>
              <w:rPr>
                <w:rFonts w:ascii="Arial" w:hAnsi="Arial" w:cs="Arial"/>
                <w:color w:val="auto"/>
                <w:sz w:val="20"/>
                <w:szCs w:val="20"/>
              </w:rPr>
            </w:pPr>
            <w:r>
              <w:rPr>
                <w:rFonts w:cs="Arial" w:ascii="Arial" w:hAnsi="Arial"/>
                <w:color w:val="auto"/>
                <w:sz w:val="20"/>
                <w:szCs w:val="20"/>
              </w:rPr>
            </w:r>
          </w:p>
        </w:tc>
      </w:tr>
      <w:tr>
        <w:trPr>
          <w:trHeight w:val="336"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rFonts w:ascii="Arial" w:hAnsi="Arial"/>
                <w:b/>
                <w:b/>
                <w:bCs/>
                <w:color w:val="auto"/>
                <w:sz w:val="20"/>
                <w:szCs w:val="20"/>
              </w:rPr>
            </w:pPr>
            <w:r>
              <w:rPr>
                <w:rFonts w:ascii="Arial" w:hAnsi="Arial"/>
                <w:b/>
                <w:bCs/>
                <w:color w:val="auto"/>
                <w:sz w:val="20"/>
                <w:szCs w:val="20"/>
              </w:rPr>
            </w:r>
          </w:p>
        </w:tc>
        <w:tc>
          <w:tcPr>
            <w:tcW w:w="9622" w:type="dxa"/>
            <w:gridSpan w:val="5"/>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b w:val="false"/>
                <w:bCs w:val="false"/>
                <w:color w:val="000000"/>
                <w:sz w:val="20"/>
                <w:szCs w:val="20"/>
                <w:shd w:fill="auto" w:val="clear"/>
              </w:rPr>
              <w:t xml:space="preserve">Viršutiniai sluoksniai – </w:t>
            </w:r>
            <w:r>
              <w:rPr>
                <w:rFonts w:ascii="Arial" w:hAnsi="Arial"/>
                <w:b w:val="false"/>
                <w:bCs w:val="false"/>
                <w:color w:val="C9211E"/>
                <w:sz w:val="20"/>
                <w:szCs w:val="20"/>
                <w:shd w:fill="auto" w:val="clear"/>
              </w:rPr>
              <w:t>DB-1, DB-2, DG-1, DG-2, DG-3</w:t>
            </w:r>
            <w:r>
              <w:rPr>
                <w:rFonts w:ascii="Arial" w:hAnsi="Arial"/>
                <w:b w:val="false"/>
                <w:bCs w:val="false"/>
                <w:color w:val="000000"/>
                <w:sz w:val="20"/>
                <w:szCs w:val="20"/>
                <w:shd w:fill="auto" w:val="clear"/>
              </w:rPr>
              <w:t xml:space="preserve"> (dangos, kuriose </w:t>
            </w:r>
            <w:r>
              <w:rPr>
                <w:rFonts w:ascii="Arial" w:hAnsi="Arial"/>
                <w:b w:val="false"/>
                <w:bCs w:val="false"/>
                <w:color w:val="000000"/>
                <w:sz w:val="20"/>
                <w:szCs w:val="20"/>
                <w:u w:val="single"/>
                <w:shd w:fill="auto" w:val="clear"/>
              </w:rPr>
              <w:t>numatomas</w:t>
            </w:r>
            <w:r>
              <w:rPr>
                <w:rFonts w:ascii="Arial" w:hAnsi="Arial"/>
                <w:b w:val="false"/>
                <w:bCs w:val="false"/>
                <w:color w:val="000000"/>
                <w:sz w:val="20"/>
                <w:szCs w:val="20"/>
                <w:shd w:fill="auto" w:val="clear"/>
              </w:rPr>
              <w:t xml:space="preserve"> transporto judėjimas)</w:t>
            </w:r>
          </w:p>
        </w:tc>
      </w:tr>
      <w:tr>
        <w:trPr>
          <w:trHeight w:val="336"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b w:val="false"/>
                <w:bCs w:val="false"/>
                <w:color w:val="auto"/>
                <w:sz w:val="20"/>
                <w:szCs w:val="20"/>
              </w:rPr>
              <w:t>3.4.1.</w:t>
            </w:r>
          </w:p>
        </w:tc>
        <w:tc>
          <w:tcPr>
            <w:tcW w:w="5201" w:type="dxa"/>
            <w:tcBorders>
              <w:bottom w:val="single" w:sz="4" w:space="0" w:color="000000"/>
              <w:right w:val="single" w:sz="4" w:space="0" w:color="000000"/>
            </w:tcBorders>
            <w:shd w:fill="FFFFFF" w:val="clear"/>
            <w:vAlign w:val="center"/>
          </w:tcPr>
          <w:p>
            <w:pPr>
              <w:pStyle w:val="Normal"/>
              <w:widowControl w:val="false"/>
              <w:bidi w:val="0"/>
              <w:spacing w:before="0" w:after="200"/>
              <w:jc w:val="left"/>
              <w:rPr>
                <w:color w:val="auto"/>
              </w:rPr>
            </w:pPr>
            <w:r>
              <w:rPr>
                <w:rFonts w:ascii="Arial" w:hAnsi="Arial"/>
                <w:b w:val="false"/>
                <w:i w:val="false"/>
                <w:strike w:val="false"/>
                <w:dstrike w:val="false"/>
                <w:outline w:val="false"/>
                <w:shadow w:val="false"/>
                <w:color w:val="auto"/>
                <w:sz w:val="20"/>
                <w:szCs w:val="20"/>
                <w:u w:val="none"/>
                <w:em w:val="none"/>
              </w:rPr>
              <w:t>Nesurištųjų mineralinių medžiagų mišinys fr.  0/2 - 0/5 (30 mm)</w:t>
            </w:r>
          </w:p>
        </w:tc>
        <w:tc>
          <w:tcPr>
            <w:tcW w:w="10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rFonts w:ascii="Arial" w:hAnsi="Arial"/>
                <w:b w:val="false"/>
                <w:b w:val="false"/>
                <w:bCs w:val="false"/>
                <w:color w:val="auto"/>
                <w:sz w:val="20"/>
                <w:szCs w:val="20"/>
              </w:rPr>
            </w:pPr>
            <w:r>
              <w:rPr>
                <w:rFonts w:ascii="Arial" w:hAnsi="Arial"/>
                <w:b w:val="false"/>
                <w:bCs w:val="false"/>
                <w:color w:val="auto"/>
                <w:sz w:val="20"/>
                <w:szCs w:val="20"/>
              </w:rPr>
            </w:r>
          </w:p>
        </w:tc>
        <w:tc>
          <w:tcPr>
            <w:tcW w:w="7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position w:val="0"/>
                <w:sz w:val="20"/>
                <w:sz w:val="20"/>
                <w:szCs w:val="20"/>
                <w:shd w:fill="auto" w:val="clear"/>
                <w:vertAlign w:val="baseline"/>
                <w:lang w:eastAsia="lt-LT"/>
              </w:rPr>
              <w:t>m</w:t>
            </w:r>
            <w:r>
              <w:rPr>
                <w:rFonts w:ascii="Arial" w:hAnsi="Arial"/>
                <w:b w:val="false"/>
                <w:bCs w:val="false"/>
                <w:color w:val="000000"/>
                <w:sz w:val="20"/>
                <w:szCs w:val="20"/>
                <w:shd w:fill="auto" w:val="clear"/>
                <w:vertAlign w:val="superscript"/>
                <w:lang w:eastAsia="lt-LT"/>
              </w:rPr>
              <w:t>3</w:t>
            </w:r>
          </w:p>
        </w:tc>
        <w:tc>
          <w:tcPr>
            <w:tcW w:w="1222"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b w:val="false"/>
                <w:bCs w:val="false"/>
                <w:color w:val="auto"/>
                <w:sz w:val="20"/>
                <w:szCs w:val="20"/>
              </w:rPr>
              <w:t>461</w:t>
            </w:r>
          </w:p>
        </w:tc>
        <w:tc>
          <w:tcPr>
            <w:tcW w:w="1469"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3.4.</w:t>
            </w:r>
          </w:p>
          <w:p>
            <w:pPr>
              <w:pStyle w:val="Normal"/>
              <w:widowControl w:val="false"/>
              <w:spacing w:before="0" w:after="0"/>
              <w:jc w:val="center"/>
              <w:rPr>
                <w:color w:val="auto"/>
              </w:rPr>
            </w:pPr>
            <w:r>
              <w:rPr>
                <w:rFonts w:cs="Arial" w:ascii="Arial" w:hAnsi="Arial"/>
                <w:color w:val="auto"/>
                <w:sz w:val="20"/>
                <w:szCs w:val="20"/>
              </w:rPr>
              <w:t>3.5.2</w:t>
            </w:r>
          </w:p>
        </w:tc>
      </w:tr>
      <w:tr>
        <w:trPr>
          <w:trHeight w:val="336"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b w:val="false"/>
                <w:bCs w:val="false"/>
                <w:color w:val="auto"/>
                <w:sz w:val="20"/>
                <w:szCs w:val="20"/>
              </w:rPr>
              <w:t>3.4.2.</w:t>
            </w:r>
          </w:p>
        </w:tc>
        <w:tc>
          <w:tcPr>
            <w:tcW w:w="5201" w:type="dxa"/>
            <w:tcBorders>
              <w:bottom w:val="single" w:sz="4" w:space="0" w:color="000000"/>
              <w:right w:val="single" w:sz="4" w:space="0" w:color="000000"/>
            </w:tcBorders>
            <w:shd w:fill="FFFFFF" w:val="clear"/>
            <w:vAlign w:val="center"/>
          </w:tcPr>
          <w:p>
            <w:pPr>
              <w:pStyle w:val="Normal"/>
              <w:widowControl w:val="false"/>
              <w:spacing w:before="0" w:after="200"/>
              <w:rPr>
                <w:color w:val="auto"/>
              </w:rPr>
            </w:pPr>
            <w:r>
              <w:rPr>
                <w:rFonts w:ascii="Arial" w:hAnsi="Arial"/>
                <w:b w:val="false"/>
                <w:i w:val="false"/>
                <w:strike w:val="false"/>
                <w:dstrike w:val="false"/>
                <w:outline w:val="false"/>
                <w:shadow w:val="false"/>
                <w:color w:val="auto"/>
                <w:sz w:val="20"/>
                <w:szCs w:val="20"/>
                <w:u w:val="none"/>
                <w:em w:val="none"/>
              </w:rPr>
              <w:t>Nesuri</w:t>
            </w:r>
            <w:r>
              <w:rPr>
                <w:rFonts w:ascii="Arial" w:hAnsi="Arial"/>
                <w:b w:val="false"/>
                <w:i w:val="false"/>
                <w:strike w:val="false"/>
                <w:dstrike w:val="false"/>
                <w:color w:val="auto"/>
                <w:sz w:val="20"/>
                <w:szCs w:val="20"/>
                <w:u w:val="none"/>
              </w:rPr>
              <w:t>štųjų mineralinių medžiagų mišinys fr. 0/45 (dolomito skalda) E/V2 150 MPa (200 mm)</w:t>
            </w:r>
          </w:p>
        </w:tc>
        <w:tc>
          <w:tcPr>
            <w:tcW w:w="10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rFonts w:ascii="Arial" w:hAnsi="Arial"/>
                <w:b w:val="false"/>
                <w:b w:val="false"/>
                <w:bCs w:val="false"/>
                <w:color w:val="auto"/>
                <w:sz w:val="20"/>
                <w:szCs w:val="20"/>
              </w:rPr>
            </w:pPr>
            <w:r>
              <w:rPr>
                <w:rFonts w:ascii="Arial" w:hAnsi="Arial"/>
                <w:b w:val="false"/>
                <w:bCs w:val="false"/>
                <w:color w:val="auto"/>
                <w:sz w:val="20"/>
                <w:szCs w:val="20"/>
              </w:rPr>
            </w:r>
          </w:p>
        </w:tc>
        <w:tc>
          <w:tcPr>
            <w:tcW w:w="7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position w:val="0"/>
                <w:sz w:val="20"/>
                <w:sz w:val="20"/>
                <w:szCs w:val="20"/>
                <w:shd w:fill="auto" w:val="clear"/>
                <w:vertAlign w:val="baseline"/>
                <w:lang w:eastAsia="lt-LT"/>
              </w:rPr>
              <w:t>m</w:t>
            </w:r>
            <w:r>
              <w:rPr>
                <w:rFonts w:ascii="Arial" w:hAnsi="Arial"/>
                <w:b w:val="false"/>
                <w:bCs w:val="false"/>
                <w:color w:val="000000"/>
                <w:sz w:val="20"/>
                <w:szCs w:val="20"/>
                <w:shd w:fill="auto" w:val="clear"/>
                <w:vertAlign w:val="superscript"/>
                <w:lang w:eastAsia="lt-LT"/>
              </w:rPr>
              <w:t>3</w:t>
            </w:r>
          </w:p>
        </w:tc>
        <w:tc>
          <w:tcPr>
            <w:tcW w:w="1222"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b w:val="false"/>
                <w:bCs w:val="false"/>
                <w:color w:val="auto"/>
                <w:sz w:val="20"/>
                <w:szCs w:val="20"/>
              </w:rPr>
              <w:t>3075</w:t>
            </w:r>
          </w:p>
        </w:tc>
        <w:tc>
          <w:tcPr>
            <w:tcW w:w="1469"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3.4.</w:t>
            </w:r>
          </w:p>
          <w:p>
            <w:pPr>
              <w:pStyle w:val="Normal"/>
              <w:widowControl w:val="false"/>
              <w:spacing w:before="0" w:after="0"/>
              <w:jc w:val="center"/>
              <w:rPr>
                <w:color w:val="auto"/>
              </w:rPr>
            </w:pPr>
            <w:r>
              <w:rPr>
                <w:rFonts w:cs="Arial" w:ascii="Arial" w:hAnsi="Arial"/>
                <w:color w:val="auto"/>
                <w:sz w:val="20"/>
                <w:szCs w:val="20"/>
              </w:rPr>
              <w:t>3.5.2</w:t>
            </w:r>
          </w:p>
        </w:tc>
      </w:tr>
      <w:tr>
        <w:trPr>
          <w:trHeight w:val="336"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b w:val="false"/>
                <w:bCs w:val="false"/>
                <w:color w:val="auto"/>
                <w:sz w:val="20"/>
                <w:szCs w:val="20"/>
              </w:rPr>
              <w:t>3.4.3.</w:t>
            </w:r>
          </w:p>
        </w:tc>
        <w:tc>
          <w:tcPr>
            <w:tcW w:w="5201" w:type="dxa"/>
            <w:tcBorders>
              <w:bottom w:val="single" w:sz="4" w:space="0" w:color="000000"/>
              <w:right w:val="single" w:sz="4" w:space="0" w:color="000000"/>
            </w:tcBorders>
            <w:shd w:fill="FFFFFF" w:val="clear"/>
            <w:vAlign w:val="center"/>
          </w:tcPr>
          <w:p>
            <w:pPr>
              <w:pStyle w:val="Normal"/>
              <w:widowControl w:val="false"/>
              <w:spacing w:before="0" w:after="200"/>
              <w:rPr>
                <w:color w:val="auto"/>
              </w:rPr>
            </w:pPr>
            <w:r>
              <w:rPr>
                <w:rFonts w:ascii="Arial" w:hAnsi="Arial"/>
                <w:b w:val="false"/>
                <w:i w:val="false"/>
                <w:strike w:val="false"/>
                <w:dstrike w:val="false"/>
                <w:outline w:val="false"/>
                <w:shadow w:val="false"/>
                <w:color w:val="auto"/>
                <w:sz w:val="20"/>
                <w:szCs w:val="20"/>
                <w:u w:val="none"/>
                <w:em w:val="none"/>
              </w:rPr>
              <w:t xml:space="preserve">Apsauginis </w:t>
            </w:r>
            <w:r>
              <w:rPr>
                <w:rFonts w:ascii="Arial" w:hAnsi="Arial"/>
                <w:b w:val="false"/>
                <w:i w:val="false"/>
                <w:strike w:val="false"/>
                <w:dstrike w:val="false"/>
                <w:color w:val="auto"/>
                <w:sz w:val="20"/>
                <w:szCs w:val="20"/>
                <w:u w:val="none"/>
              </w:rPr>
              <w:t>šalčiui atsparus sluoksnis (≥440 mm) Pagal ĮT SBR 19/TRA SBR 19, E/V2 120 MPa</w:t>
            </w:r>
          </w:p>
        </w:tc>
        <w:tc>
          <w:tcPr>
            <w:tcW w:w="10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rFonts w:ascii="Arial" w:hAnsi="Arial"/>
                <w:b w:val="false"/>
                <w:b w:val="false"/>
                <w:bCs w:val="false"/>
                <w:color w:val="auto"/>
                <w:sz w:val="20"/>
                <w:szCs w:val="20"/>
              </w:rPr>
            </w:pPr>
            <w:r>
              <w:rPr>
                <w:rFonts w:ascii="Arial" w:hAnsi="Arial"/>
                <w:b w:val="false"/>
                <w:bCs w:val="false"/>
                <w:color w:val="auto"/>
                <w:sz w:val="20"/>
                <w:szCs w:val="20"/>
              </w:rPr>
            </w:r>
          </w:p>
        </w:tc>
        <w:tc>
          <w:tcPr>
            <w:tcW w:w="7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position w:val="0"/>
                <w:sz w:val="20"/>
                <w:sz w:val="20"/>
                <w:szCs w:val="20"/>
                <w:shd w:fill="auto" w:val="clear"/>
                <w:vertAlign w:val="baseline"/>
                <w:lang w:eastAsia="lt-LT"/>
              </w:rPr>
              <w:t>m</w:t>
            </w:r>
            <w:r>
              <w:rPr>
                <w:rFonts w:ascii="Arial" w:hAnsi="Arial"/>
                <w:b w:val="false"/>
                <w:bCs w:val="false"/>
                <w:color w:val="000000"/>
                <w:sz w:val="20"/>
                <w:szCs w:val="20"/>
                <w:shd w:fill="auto" w:val="clear"/>
                <w:vertAlign w:val="superscript"/>
                <w:lang w:eastAsia="lt-LT"/>
              </w:rPr>
              <w:t>3</w:t>
            </w:r>
          </w:p>
        </w:tc>
        <w:tc>
          <w:tcPr>
            <w:tcW w:w="1222"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b w:val="false"/>
                <w:bCs w:val="false"/>
                <w:color w:val="auto"/>
                <w:sz w:val="20"/>
                <w:szCs w:val="20"/>
              </w:rPr>
              <w:t>6765</w:t>
            </w:r>
          </w:p>
        </w:tc>
        <w:tc>
          <w:tcPr>
            <w:tcW w:w="1469"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3.4.</w:t>
            </w:r>
          </w:p>
          <w:p>
            <w:pPr>
              <w:pStyle w:val="Normal"/>
              <w:widowControl w:val="false"/>
              <w:spacing w:before="0" w:after="0"/>
              <w:jc w:val="center"/>
              <w:rPr>
                <w:color w:val="auto"/>
              </w:rPr>
            </w:pPr>
            <w:r>
              <w:rPr>
                <w:rFonts w:cs="Arial" w:ascii="Arial" w:hAnsi="Arial"/>
                <w:color w:val="auto"/>
                <w:sz w:val="20"/>
                <w:szCs w:val="20"/>
              </w:rPr>
              <w:t>3.5.2</w:t>
            </w:r>
          </w:p>
        </w:tc>
      </w:tr>
      <w:tr>
        <w:trPr>
          <w:trHeight w:val="336"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b w:val="false"/>
                <w:bCs w:val="false"/>
                <w:color w:val="auto"/>
                <w:sz w:val="20"/>
                <w:szCs w:val="20"/>
              </w:rPr>
              <w:t>3.4.4.</w:t>
            </w:r>
          </w:p>
        </w:tc>
        <w:tc>
          <w:tcPr>
            <w:tcW w:w="5201" w:type="dxa"/>
            <w:tcBorders>
              <w:bottom w:val="single" w:sz="4" w:space="0" w:color="000000"/>
              <w:right w:val="single" w:sz="4" w:space="0" w:color="000000"/>
            </w:tcBorders>
            <w:shd w:fill="FFFFFF" w:val="clear"/>
            <w:vAlign w:val="center"/>
          </w:tcPr>
          <w:p>
            <w:pPr>
              <w:pStyle w:val="Normal"/>
              <w:widowControl w:val="false"/>
              <w:spacing w:before="0" w:after="200"/>
              <w:rPr>
                <w:color w:val="auto"/>
              </w:rPr>
            </w:pPr>
            <w:r>
              <w:rPr>
                <w:rFonts w:ascii="Arial" w:hAnsi="Arial"/>
                <w:b w:val="false"/>
                <w:i w:val="false"/>
                <w:strike w:val="false"/>
                <w:dstrike w:val="false"/>
                <w:color w:val="auto"/>
                <w:sz w:val="20"/>
                <w:szCs w:val="20"/>
                <w:u w:val="none"/>
              </w:rPr>
              <w:t>Žemės sankasos grunto pakeitimas. F1 klasės gruntas. E/V2 45 MPa (150 mm)</w:t>
            </w:r>
          </w:p>
        </w:tc>
        <w:tc>
          <w:tcPr>
            <w:tcW w:w="10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rFonts w:ascii="Arial" w:hAnsi="Arial"/>
                <w:b w:val="false"/>
                <w:b w:val="false"/>
                <w:bCs w:val="false"/>
                <w:color w:val="auto"/>
                <w:sz w:val="20"/>
                <w:szCs w:val="20"/>
              </w:rPr>
            </w:pPr>
            <w:r>
              <w:rPr>
                <w:rFonts w:ascii="Arial" w:hAnsi="Arial"/>
                <w:b w:val="false"/>
                <w:bCs w:val="false"/>
                <w:color w:val="auto"/>
                <w:sz w:val="20"/>
                <w:szCs w:val="20"/>
              </w:rPr>
            </w:r>
          </w:p>
        </w:tc>
        <w:tc>
          <w:tcPr>
            <w:tcW w:w="7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position w:val="0"/>
                <w:sz w:val="20"/>
                <w:sz w:val="20"/>
                <w:szCs w:val="20"/>
                <w:shd w:fill="auto" w:val="clear"/>
                <w:vertAlign w:val="baseline"/>
                <w:lang w:eastAsia="lt-LT"/>
              </w:rPr>
              <w:t>m</w:t>
            </w:r>
            <w:r>
              <w:rPr>
                <w:rFonts w:ascii="Arial" w:hAnsi="Arial"/>
                <w:b w:val="false"/>
                <w:bCs w:val="false"/>
                <w:color w:val="000000"/>
                <w:sz w:val="20"/>
                <w:szCs w:val="20"/>
                <w:shd w:fill="auto" w:val="clear"/>
                <w:vertAlign w:val="superscript"/>
                <w:lang w:eastAsia="lt-LT"/>
              </w:rPr>
              <w:t>3</w:t>
            </w:r>
          </w:p>
        </w:tc>
        <w:tc>
          <w:tcPr>
            <w:tcW w:w="1222"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b w:val="false"/>
                <w:bCs w:val="false"/>
                <w:color w:val="auto"/>
                <w:sz w:val="20"/>
                <w:szCs w:val="20"/>
              </w:rPr>
              <w:t>2306</w:t>
            </w:r>
          </w:p>
        </w:tc>
        <w:tc>
          <w:tcPr>
            <w:tcW w:w="1469"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3.4.</w:t>
            </w:r>
          </w:p>
          <w:p>
            <w:pPr>
              <w:pStyle w:val="Normal"/>
              <w:widowControl w:val="false"/>
              <w:spacing w:before="0" w:after="0"/>
              <w:jc w:val="center"/>
              <w:rPr>
                <w:color w:val="auto"/>
              </w:rPr>
            </w:pPr>
            <w:r>
              <w:rPr>
                <w:rFonts w:cs="Arial" w:ascii="Arial" w:hAnsi="Arial"/>
                <w:color w:val="auto"/>
                <w:sz w:val="20"/>
                <w:szCs w:val="20"/>
              </w:rPr>
              <w:t>3.5.2</w:t>
            </w:r>
          </w:p>
        </w:tc>
      </w:tr>
      <w:tr>
        <w:trPr>
          <w:trHeight w:val="336"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b w:val="false"/>
                <w:bCs w:val="false"/>
                <w:color w:val="auto"/>
                <w:sz w:val="20"/>
                <w:szCs w:val="20"/>
              </w:rPr>
              <w:t>3.4.5.</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both"/>
              <w:rPr>
                <w:color w:val="auto"/>
              </w:rPr>
            </w:pPr>
            <w:r>
              <w:rPr>
                <w:rFonts w:eastAsia="Calibri" w:cs="Arial" w:ascii="Arial" w:hAnsi="Arial"/>
                <w:color w:val="auto"/>
                <w:kern w:val="2"/>
                <w:sz w:val="20"/>
                <w:szCs w:val="20"/>
                <w:lang w:eastAsia="en-US" w:bidi="ar-SA"/>
              </w:rPr>
              <w:t>Geotekstilės grunto atskyrimui, įrengimas</w:t>
            </w:r>
          </w:p>
        </w:tc>
        <w:tc>
          <w:tcPr>
            <w:tcW w:w="1014" w:type="dxa"/>
            <w:tcBorders>
              <w:bottom w:val="single" w:sz="4" w:space="0" w:color="000000"/>
              <w:right w:val="single" w:sz="4" w:space="0" w:color="000000"/>
            </w:tcBorders>
            <w:shd w:fill="FFFFFF" w:val="clear"/>
            <w:vAlign w:val="center"/>
          </w:tcPr>
          <w:p>
            <w:pPr>
              <w:pStyle w:val="Normal"/>
              <w:widowControl w:val="false"/>
              <w:spacing w:before="0" w:after="0"/>
              <w:jc w:val="center"/>
              <w:rPr>
                <w:rFonts w:ascii="Arial" w:hAnsi="Arial"/>
                <w:color w:val="auto"/>
                <w:sz w:val="20"/>
                <w:szCs w:val="20"/>
              </w:rPr>
            </w:pPr>
            <w:r>
              <w:rPr>
                <w:rFonts w:ascii="Arial" w:hAnsi="Arial"/>
                <w:color w:val="auto"/>
                <w:sz w:val="20"/>
                <w:szCs w:val="20"/>
              </w:rPr>
            </w:r>
          </w:p>
        </w:tc>
        <w:tc>
          <w:tcPr>
            <w:tcW w:w="7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eastAsia="Calibri" w:cs="Arial" w:ascii="Arial" w:hAnsi="Arial"/>
                <w:color w:val="auto"/>
                <w:kern w:val="2"/>
                <w:sz w:val="20"/>
                <w:szCs w:val="20"/>
                <w:lang w:eastAsia="en-US" w:bidi="ar-SA"/>
              </w:rPr>
              <w:t>m</w:t>
            </w:r>
            <w:r>
              <w:rPr>
                <w:rFonts w:eastAsia="Calibri" w:cs="Arial" w:ascii="Arial" w:hAnsi="Arial"/>
                <w:color w:val="auto"/>
                <w:kern w:val="2"/>
                <w:sz w:val="20"/>
                <w:szCs w:val="20"/>
                <w:vertAlign w:val="superscript"/>
                <w:lang w:eastAsia="en-US" w:bidi="ar-SA"/>
              </w:rPr>
              <w:t>2</w:t>
            </w:r>
          </w:p>
        </w:tc>
        <w:tc>
          <w:tcPr>
            <w:tcW w:w="1222"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b w:val="false"/>
                <w:bCs w:val="false"/>
                <w:color w:val="auto"/>
                <w:sz w:val="20"/>
                <w:szCs w:val="20"/>
              </w:rPr>
              <w:t>15375,2</w:t>
            </w:r>
          </w:p>
        </w:tc>
        <w:tc>
          <w:tcPr>
            <w:tcW w:w="1469"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3.4.</w:t>
            </w:r>
          </w:p>
          <w:p>
            <w:pPr>
              <w:pStyle w:val="Normal"/>
              <w:widowControl w:val="false"/>
              <w:spacing w:before="0" w:after="0"/>
              <w:jc w:val="center"/>
              <w:rPr>
                <w:color w:val="auto"/>
              </w:rPr>
            </w:pPr>
            <w:r>
              <w:rPr>
                <w:rFonts w:cs="Arial" w:ascii="Arial" w:hAnsi="Arial"/>
                <w:color w:val="auto"/>
                <w:sz w:val="20"/>
                <w:szCs w:val="20"/>
              </w:rPr>
              <w:t>3.5.2</w:t>
            </w:r>
          </w:p>
        </w:tc>
      </w:tr>
      <w:tr>
        <w:trPr>
          <w:trHeight w:val="336" w:hRule="atLeast"/>
        </w:trPr>
        <w:tc>
          <w:tcPr>
            <w:tcW w:w="867" w:type="dxa"/>
            <w:tcBorders>
              <w:left w:val="single" w:sz="4" w:space="0" w:color="000000"/>
              <w:bottom w:val="single" w:sz="4" w:space="0" w:color="000000"/>
              <w:right w:val="single" w:sz="4" w:space="0" w:color="000000"/>
            </w:tcBorders>
            <w:shd w:fill="ABABAB" w:val="clear"/>
            <w:vAlign w:val="center"/>
          </w:tcPr>
          <w:p>
            <w:pPr>
              <w:pStyle w:val="Normal"/>
              <w:widowControl w:val="false"/>
              <w:spacing w:before="0" w:after="0"/>
              <w:jc w:val="center"/>
              <w:rPr>
                <w:color w:val="auto"/>
              </w:rPr>
            </w:pPr>
            <w:r>
              <w:rPr>
                <w:rFonts w:ascii="Arial" w:hAnsi="Arial"/>
                <w:b/>
                <w:bCs/>
                <w:color w:val="auto"/>
                <w:sz w:val="20"/>
                <w:szCs w:val="20"/>
              </w:rPr>
              <w:t>3.5.</w:t>
            </w:r>
          </w:p>
        </w:tc>
        <w:tc>
          <w:tcPr>
            <w:tcW w:w="5201" w:type="dxa"/>
            <w:tcBorders>
              <w:bottom w:val="single" w:sz="4" w:space="0" w:color="000000"/>
              <w:right w:val="single" w:sz="4" w:space="0" w:color="000000"/>
            </w:tcBorders>
            <w:shd w:fill="ABABAB" w:val="clear"/>
            <w:vAlign w:val="center"/>
          </w:tcPr>
          <w:p>
            <w:pPr>
              <w:pStyle w:val="Normal"/>
              <w:widowControl w:val="false"/>
              <w:spacing w:lineRule="auto" w:line="240" w:before="0" w:after="0"/>
              <w:rPr>
                <w:color w:val="auto"/>
              </w:rPr>
            </w:pPr>
            <w:r>
              <w:rPr>
                <w:rFonts w:ascii="Arial" w:hAnsi="Arial"/>
                <w:b/>
                <w:bCs/>
                <w:color w:val="000000"/>
                <w:sz w:val="20"/>
                <w:szCs w:val="20"/>
                <w:shd w:fill="auto" w:val="clear"/>
              </w:rPr>
              <w:t>Asfalto dangos įrengimo (dviračių takas) pasluoksniai</w:t>
            </w:r>
          </w:p>
        </w:tc>
        <w:tc>
          <w:tcPr>
            <w:tcW w:w="1014" w:type="dxa"/>
            <w:tcBorders>
              <w:bottom w:val="single" w:sz="4" w:space="0" w:color="000000"/>
              <w:right w:val="single" w:sz="4" w:space="0" w:color="000000"/>
            </w:tcBorders>
            <w:shd w:fill="ABABAB" w:val="clear"/>
            <w:vAlign w:val="center"/>
          </w:tcPr>
          <w:p>
            <w:pPr>
              <w:pStyle w:val="Normal"/>
              <w:widowControl w:val="false"/>
              <w:spacing w:lineRule="auto" w:line="240" w:before="0" w:after="0"/>
              <w:jc w:val="center"/>
              <w:rPr>
                <w:color w:val="auto"/>
              </w:rPr>
            </w:pPr>
            <w:r>
              <w:rPr>
                <w:rFonts w:ascii="Arial" w:hAnsi="Arial"/>
                <w:b/>
                <w:bCs/>
                <w:color w:val="auto"/>
                <w:sz w:val="20"/>
                <w:szCs w:val="20"/>
              </w:rPr>
              <w:t>DT-03</w:t>
            </w:r>
          </w:p>
        </w:tc>
        <w:tc>
          <w:tcPr>
            <w:tcW w:w="716" w:type="dxa"/>
            <w:tcBorders>
              <w:bottom w:val="single" w:sz="4" w:space="0" w:color="000000"/>
              <w:right w:val="single" w:sz="4" w:space="0" w:color="000000"/>
            </w:tcBorders>
            <w:shd w:fill="ABABAB" w:val="clear"/>
            <w:vAlign w:val="center"/>
          </w:tcPr>
          <w:p>
            <w:pPr>
              <w:pStyle w:val="Normal"/>
              <w:widowControl w:val="false"/>
              <w:spacing w:lineRule="auto" w:line="240" w:before="0" w:after="0"/>
              <w:jc w:val="center"/>
              <w:rPr>
                <w:color w:val="auto"/>
              </w:rPr>
            </w:pPr>
            <w:r>
              <w:rPr>
                <w:rFonts w:ascii="Arial" w:hAnsi="Arial"/>
                <w:color w:val="000000"/>
                <w:position w:val="0"/>
                <w:sz w:val="20"/>
                <w:sz w:val="20"/>
                <w:szCs w:val="20"/>
                <w:shd w:fill="auto" w:val="clear"/>
                <w:vertAlign w:val="baseline"/>
                <w:lang w:eastAsia="lt-LT"/>
              </w:rPr>
              <w:t>m</w:t>
            </w:r>
            <w:r>
              <w:rPr>
                <w:rFonts w:ascii="Arial" w:hAnsi="Arial"/>
                <w:color w:val="000000"/>
                <w:sz w:val="20"/>
                <w:szCs w:val="20"/>
                <w:shd w:fill="auto" w:val="clear"/>
                <w:vertAlign w:val="superscript"/>
                <w:lang w:eastAsia="lt-LT"/>
              </w:rPr>
              <w:t>2</w:t>
            </w:r>
          </w:p>
        </w:tc>
        <w:tc>
          <w:tcPr>
            <w:tcW w:w="1222" w:type="dxa"/>
            <w:tcBorders>
              <w:bottom w:val="single" w:sz="4" w:space="0" w:color="000000"/>
              <w:right w:val="single" w:sz="4" w:space="0" w:color="000000"/>
            </w:tcBorders>
            <w:shd w:fill="ABABAB" w:val="clear"/>
            <w:vAlign w:val="center"/>
          </w:tcPr>
          <w:p>
            <w:pPr>
              <w:pStyle w:val="Normal"/>
              <w:widowControl w:val="false"/>
              <w:spacing w:before="0" w:after="0"/>
              <w:jc w:val="center"/>
              <w:rPr>
                <w:color w:val="auto"/>
              </w:rPr>
            </w:pPr>
            <w:r>
              <w:rPr>
                <w:rFonts w:ascii="Arial" w:hAnsi="Arial"/>
                <w:b/>
                <w:bCs/>
                <w:color w:val="auto"/>
                <w:sz w:val="20"/>
                <w:szCs w:val="20"/>
              </w:rPr>
              <w:t>1307,00</w:t>
            </w:r>
          </w:p>
        </w:tc>
        <w:tc>
          <w:tcPr>
            <w:tcW w:w="1469" w:type="dxa"/>
            <w:tcBorders>
              <w:bottom w:val="single" w:sz="4" w:space="0" w:color="000000"/>
              <w:right w:val="single" w:sz="4" w:space="0" w:color="000000"/>
            </w:tcBorders>
            <w:shd w:fill="ABABAB" w:val="clear"/>
            <w:vAlign w:val="center"/>
          </w:tcPr>
          <w:p>
            <w:pPr>
              <w:pStyle w:val="Normal"/>
              <w:widowControl w:val="false"/>
              <w:spacing w:before="0" w:after="0"/>
              <w:jc w:val="center"/>
              <w:rPr>
                <w:color w:val="auto"/>
              </w:rPr>
            </w:pPr>
            <w:r>
              <w:rPr>
                <w:rFonts w:cs="Arial" w:ascii="Arial" w:hAnsi="Arial"/>
                <w:color w:val="auto"/>
                <w:sz w:val="20"/>
                <w:szCs w:val="20"/>
              </w:rPr>
              <w:t>3.4.</w:t>
            </w:r>
          </w:p>
          <w:p>
            <w:pPr>
              <w:pStyle w:val="Normal"/>
              <w:widowControl w:val="false"/>
              <w:spacing w:before="0" w:after="0"/>
              <w:jc w:val="center"/>
              <w:rPr>
                <w:color w:val="auto"/>
              </w:rPr>
            </w:pPr>
            <w:r>
              <w:rPr>
                <w:rFonts w:cs="Arial" w:ascii="Arial" w:hAnsi="Arial"/>
                <w:color w:val="auto"/>
                <w:sz w:val="20"/>
                <w:szCs w:val="20"/>
              </w:rPr>
              <w:t>3.5.3.</w:t>
            </w:r>
          </w:p>
        </w:tc>
      </w:tr>
      <w:tr>
        <w:trPr>
          <w:trHeight w:val="336"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rFonts w:ascii="Arial" w:hAnsi="Arial"/>
                <w:b w:val="false"/>
                <w:b w:val="false"/>
                <w:bCs w:val="false"/>
                <w:color w:val="auto"/>
                <w:sz w:val="20"/>
                <w:szCs w:val="20"/>
              </w:rPr>
            </w:pPr>
            <w:r>
              <w:rPr>
                <w:rFonts w:ascii="Arial" w:hAnsi="Arial"/>
                <w:b w:val="false"/>
                <w:bCs w:val="false"/>
                <w:color w:val="auto"/>
                <w:sz w:val="20"/>
                <w:szCs w:val="20"/>
              </w:rPr>
            </w:r>
          </w:p>
        </w:tc>
        <w:tc>
          <w:tcPr>
            <w:tcW w:w="9622" w:type="dxa"/>
            <w:gridSpan w:val="5"/>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b w:val="false"/>
                <w:bCs w:val="false"/>
                <w:color w:val="000000"/>
                <w:sz w:val="20"/>
                <w:szCs w:val="20"/>
                <w:shd w:fill="auto" w:val="clear"/>
              </w:rPr>
              <w:t>Viršutinis sluoksnis - DA-01</w:t>
            </w:r>
          </w:p>
        </w:tc>
      </w:tr>
      <w:tr>
        <w:trPr>
          <w:trHeight w:val="336"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b w:val="false"/>
                <w:bCs w:val="false"/>
                <w:color w:val="auto"/>
                <w:sz w:val="20"/>
                <w:szCs w:val="20"/>
              </w:rPr>
              <w:t>3.5.2.</w:t>
            </w:r>
          </w:p>
        </w:tc>
        <w:tc>
          <w:tcPr>
            <w:tcW w:w="5201" w:type="dxa"/>
            <w:tcBorders>
              <w:bottom w:val="single" w:sz="4" w:space="0" w:color="000000"/>
              <w:right w:val="single" w:sz="4" w:space="0" w:color="000000"/>
            </w:tcBorders>
            <w:shd w:fill="FFFFFF" w:val="clear"/>
            <w:vAlign w:val="center"/>
          </w:tcPr>
          <w:p>
            <w:pPr>
              <w:pStyle w:val="Normal"/>
              <w:widowControl w:val="false"/>
              <w:spacing w:before="0" w:after="200"/>
              <w:rPr>
                <w:color w:val="auto"/>
              </w:rPr>
            </w:pPr>
            <w:r>
              <w:rPr>
                <w:rFonts w:ascii="Arial" w:hAnsi="Arial"/>
                <w:b w:val="false"/>
                <w:i w:val="false"/>
                <w:strike w:val="false"/>
                <w:dstrike w:val="false"/>
                <w:outline w:val="false"/>
                <w:shadow w:val="false"/>
                <w:color w:val="auto"/>
                <w:sz w:val="20"/>
                <w:szCs w:val="20"/>
                <w:u w:val="none"/>
                <w:em w:val="none"/>
              </w:rPr>
              <w:t>Nesuri</w:t>
            </w:r>
            <w:r>
              <w:rPr>
                <w:rFonts w:ascii="Arial" w:hAnsi="Arial"/>
                <w:b w:val="false"/>
                <w:i w:val="false"/>
                <w:strike w:val="false"/>
                <w:dstrike w:val="false"/>
                <w:color w:val="auto"/>
                <w:sz w:val="20"/>
                <w:szCs w:val="20"/>
                <w:u w:val="none"/>
              </w:rPr>
              <w:t>štųjų mineralinių medžiagų mišinys fr. 0/45 (dolomito skalda) E/V2 100 MPa (200 mm)</w:t>
            </w:r>
          </w:p>
        </w:tc>
        <w:tc>
          <w:tcPr>
            <w:tcW w:w="10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rFonts w:ascii="Arial" w:hAnsi="Arial"/>
                <w:b w:val="false"/>
                <w:b w:val="false"/>
                <w:bCs w:val="false"/>
                <w:color w:val="auto"/>
                <w:sz w:val="20"/>
                <w:szCs w:val="20"/>
              </w:rPr>
            </w:pPr>
            <w:r>
              <w:rPr>
                <w:rFonts w:ascii="Arial" w:hAnsi="Arial"/>
                <w:b w:val="false"/>
                <w:bCs w:val="false"/>
                <w:color w:val="auto"/>
                <w:sz w:val="20"/>
                <w:szCs w:val="20"/>
              </w:rPr>
            </w:r>
          </w:p>
        </w:tc>
        <w:tc>
          <w:tcPr>
            <w:tcW w:w="7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position w:val="0"/>
                <w:sz w:val="20"/>
                <w:sz w:val="20"/>
                <w:szCs w:val="20"/>
                <w:shd w:fill="auto" w:val="clear"/>
                <w:vertAlign w:val="baseline"/>
                <w:lang w:eastAsia="lt-LT"/>
              </w:rPr>
              <w:t>m</w:t>
            </w:r>
            <w:r>
              <w:rPr>
                <w:rFonts w:ascii="Arial" w:hAnsi="Arial"/>
                <w:b w:val="false"/>
                <w:bCs w:val="false"/>
                <w:color w:val="000000"/>
                <w:sz w:val="20"/>
                <w:szCs w:val="20"/>
                <w:shd w:fill="auto" w:val="clear"/>
                <w:vertAlign w:val="superscript"/>
                <w:lang w:eastAsia="lt-LT"/>
              </w:rPr>
              <w:t>3</w:t>
            </w:r>
          </w:p>
        </w:tc>
        <w:tc>
          <w:tcPr>
            <w:tcW w:w="1222"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b w:val="false"/>
                <w:bCs w:val="false"/>
                <w:color w:val="auto"/>
                <w:sz w:val="20"/>
                <w:szCs w:val="20"/>
              </w:rPr>
              <w:t>261,4130</w:t>
            </w:r>
          </w:p>
        </w:tc>
        <w:tc>
          <w:tcPr>
            <w:tcW w:w="1469"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3.4.</w:t>
            </w:r>
          </w:p>
          <w:p>
            <w:pPr>
              <w:pStyle w:val="Normal"/>
              <w:widowControl w:val="false"/>
              <w:spacing w:before="0" w:after="0"/>
              <w:jc w:val="center"/>
              <w:rPr>
                <w:color w:val="auto"/>
              </w:rPr>
            </w:pPr>
            <w:r>
              <w:rPr>
                <w:rFonts w:cs="Arial" w:ascii="Arial" w:hAnsi="Arial"/>
                <w:color w:val="auto"/>
                <w:sz w:val="20"/>
                <w:szCs w:val="20"/>
              </w:rPr>
              <w:t>3.5.3.</w:t>
            </w:r>
          </w:p>
        </w:tc>
      </w:tr>
      <w:tr>
        <w:trPr>
          <w:trHeight w:val="336"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b w:val="false"/>
                <w:bCs w:val="false"/>
                <w:color w:val="auto"/>
                <w:sz w:val="20"/>
                <w:szCs w:val="20"/>
              </w:rPr>
              <w:t>3.5.3.</w:t>
            </w:r>
          </w:p>
        </w:tc>
        <w:tc>
          <w:tcPr>
            <w:tcW w:w="5201" w:type="dxa"/>
            <w:tcBorders>
              <w:bottom w:val="single" w:sz="4" w:space="0" w:color="000000"/>
              <w:right w:val="single" w:sz="4" w:space="0" w:color="000000"/>
            </w:tcBorders>
            <w:shd w:fill="FFFFFF" w:val="clear"/>
            <w:vAlign w:val="center"/>
          </w:tcPr>
          <w:p>
            <w:pPr>
              <w:pStyle w:val="Normal"/>
              <w:widowControl w:val="false"/>
              <w:spacing w:before="0" w:after="200"/>
              <w:rPr>
                <w:color w:val="auto"/>
              </w:rPr>
            </w:pPr>
            <w:r>
              <w:rPr>
                <w:rFonts w:ascii="Arial" w:hAnsi="Arial"/>
                <w:b w:val="false"/>
                <w:i w:val="false"/>
                <w:strike w:val="false"/>
                <w:dstrike w:val="false"/>
                <w:color w:val="auto"/>
                <w:sz w:val="20"/>
                <w:szCs w:val="20"/>
                <w:u w:val="none"/>
              </w:rPr>
              <w:t>Šalčiui nejautrių medžiagų sluoksnis (≥170 mm) Pagal ĮT SBR 19/TRA SBR 19</w:t>
            </w:r>
          </w:p>
        </w:tc>
        <w:tc>
          <w:tcPr>
            <w:tcW w:w="10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rFonts w:ascii="Arial" w:hAnsi="Arial"/>
                <w:b w:val="false"/>
                <w:b w:val="false"/>
                <w:bCs w:val="false"/>
                <w:color w:val="auto"/>
                <w:sz w:val="20"/>
                <w:szCs w:val="20"/>
              </w:rPr>
            </w:pPr>
            <w:r>
              <w:rPr>
                <w:rFonts w:ascii="Arial" w:hAnsi="Arial"/>
                <w:b w:val="false"/>
                <w:bCs w:val="false"/>
                <w:color w:val="auto"/>
                <w:sz w:val="20"/>
                <w:szCs w:val="20"/>
              </w:rPr>
            </w:r>
          </w:p>
        </w:tc>
        <w:tc>
          <w:tcPr>
            <w:tcW w:w="7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position w:val="0"/>
                <w:sz w:val="20"/>
                <w:sz w:val="20"/>
                <w:szCs w:val="20"/>
                <w:shd w:fill="auto" w:val="clear"/>
                <w:vertAlign w:val="baseline"/>
                <w:lang w:eastAsia="lt-LT"/>
              </w:rPr>
              <w:t>m</w:t>
            </w:r>
            <w:r>
              <w:rPr>
                <w:rFonts w:ascii="Arial" w:hAnsi="Arial"/>
                <w:b w:val="false"/>
                <w:bCs w:val="false"/>
                <w:color w:val="000000"/>
                <w:sz w:val="20"/>
                <w:szCs w:val="20"/>
                <w:shd w:fill="auto" w:val="clear"/>
                <w:vertAlign w:val="superscript"/>
                <w:lang w:eastAsia="lt-LT"/>
              </w:rPr>
              <w:t>3</w:t>
            </w:r>
          </w:p>
        </w:tc>
        <w:tc>
          <w:tcPr>
            <w:tcW w:w="1222"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b w:val="false"/>
                <w:bCs w:val="false"/>
                <w:color w:val="auto"/>
                <w:sz w:val="20"/>
                <w:szCs w:val="20"/>
              </w:rPr>
              <w:t>222,20</w:t>
            </w:r>
          </w:p>
        </w:tc>
        <w:tc>
          <w:tcPr>
            <w:tcW w:w="1469"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3.4.</w:t>
            </w:r>
          </w:p>
          <w:p>
            <w:pPr>
              <w:pStyle w:val="Normal"/>
              <w:widowControl w:val="false"/>
              <w:spacing w:before="0" w:after="0"/>
              <w:jc w:val="center"/>
              <w:rPr>
                <w:color w:val="auto"/>
              </w:rPr>
            </w:pPr>
            <w:r>
              <w:rPr>
                <w:rFonts w:cs="Arial" w:ascii="Arial" w:hAnsi="Arial"/>
                <w:color w:val="auto"/>
                <w:sz w:val="20"/>
                <w:szCs w:val="20"/>
              </w:rPr>
              <w:t>3.5.3.</w:t>
            </w:r>
          </w:p>
        </w:tc>
      </w:tr>
      <w:tr>
        <w:trPr>
          <w:trHeight w:val="336" w:hRule="atLeast"/>
        </w:trPr>
        <w:tc>
          <w:tcPr>
            <w:tcW w:w="867" w:type="dxa"/>
            <w:tcBorders>
              <w:left w:val="single" w:sz="4" w:space="0" w:color="000000"/>
              <w:bottom w:val="single" w:sz="4" w:space="0" w:color="000000"/>
              <w:right w:val="single" w:sz="4" w:space="0" w:color="000000"/>
            </w:tcBorders>
            <w:shd w:fill="ABABAB" w:val="clear"/>
            <w:vAlign w:val="center"/>
          </w:tcPr>
          <w:p>
            <w:pPr>
              <w:pStyle w:val="Normal"/>
              <w:widowControl w:val="false"/>
              <w:spacing w:before="0" w:after="0"/>
              <w:jc w:val="center"/>
              <w:rPr>
                <w:color w:val="auto"/>
              </w:rPr>
            </w:pPr>
            <w:r>
              <w:rPr>
                <w:rFonts w:ascii="Arial" w:hAnsi="Arial"/>
                <w:b/>
                <w:bCs/>
                <w:color w:val="auto"/>
                <w:sz w:val="20"/>
                <w:szCs w:val="20"/>
              </w:rPr>
              <w:t>3.7.</w:t>
            </w:r>
          </w:p>
        </w:tc>
        <w:tc>
          <w:tcPr>
            <w:tcW w:w="5201" w:type="dxa"/>
            <w:tcBorders>
              <w:bottom w:val="single" w:sz="4" w:space="0" w:color="000000"/>
              <w:right w:val="single" w:sz="4" w:space="0" w:color="000000"/>
            </w:tcBorders>
            <w:shd w:fill="ABABAB" w:val="clear"/>
            <w:vAlign w:val="center"/>
          </w:tcPr>
          <w:p>
            <w:pPr>
              <w:pStyle w:val="Normal"/>
              <w:widowControl w:val="false"/>
              <w:spacing w:lineRule="auto" w:line="240" w:before="0" w:after="0"/>
              <w:rPr>
                <w:color w:val="auto"/>
              </w:rPr>
            </w:pPr>
            <w:r>
              <w:rPr>
                <w:rFonts w:ascii="Arial" w:hAnsi="Arial"/>
                <w:b/>
                <w:bCs/>
                <w:color w:val="000000"/>
                <w:sz w:val="20"/>
                <w:szCs w:val="20"/>
                <w:shd w:fill="auto" w:val="clear"/>
              </w:rPr>
              <w:t>Vaikų žaidimų aikštelės dangos pasluoksniai</w:t>
            </w:r>
          </w:p>
        </w:tc>
        <w:tc>
          <w:tcPr>
            <w:tcW w:w="1014" w:type="dxa"/>
            <w:tcBorders>
              <w:bottom w:val="single" w:sz="4" w:space="0" w:color="000000"/>
              <w:right w:val="single" w:sz="4" w:space="0" w:color="000000"/>
            </w:tcBorders>
            <w:shd w:fill="ABABAB" w:val="clear"/>
            <w:vAlign w:val="center"/>
          </w:tcPr>
          <w:p>
            <w:pPr>
              <w:pStyle w:val="Normal"/>
              <w:widowControl w:val="false"/>
              <w:spacing w:lineRule="auto" w:line="240" w:before="0" w:after="0"/>
              <w:jc w:val="center"/>
              <w:rPr>
                <w:color w:val="auto"/>
              </w:rPr>
            </w:pPr>
            <w:r>
              <w:rPr>
                <w:rFonts w:ascii="Arial" w:hAnsi="Arial"/>
                <w:b/>
                <w:bCs/>
                <w:color w:val="auto"/>
                <w:sz w:val="20"/>
                <w:szCs w:val="20"/>
              </w:rPr>
              <w:t>DT-05</w:t>
            </w:r>
          </w:p>
        </w:tc>
        <w:tc>
          <w:tcPr>
            <w:tcW w:w="716" w:type="dxa"/>
            <w:tcBorders>
              <w:bottom w:val="single" w:sz="4" w:space="0" w:color="000000"/>
              <w:right w:val="single" w:sz="4" w:space="0" w:color="000000"/>
            </w:tcBorders>
            <w:shd w:fill="ABABAB" w:val="clear"/>
            <w:vAlign w:val="center"/>
          </w:tcPr>
          <w:p>
            <w:pPr>
              <w:pStyle w:val="Normal"/>
              <w:widowControl w:val="false"/>
              <w:spacing w:lineRule="auto" w:line="240" w:before="0" w:after="0"/>
              <w:jc w:val="center"/>
              <w:rPr>
                <w:color w:val="auto"/>
              </w:rPr>
            </w:pPr>
            <w:r>
              <w:rPr>
                <w:rFonts w:ascii="Arial" w:hAnsi="Arial"/>
                <w:color w:val="000000"/>
                <w:position w:val="0"/>
                <w:sz w:val="20"/>
                <w:sz w:val="20"/>
                <w:szCs w:val="20"/>
                <w:shd w:fill="auto" w:val="clear"/>
                <w:vertAlign w:val="baseline"/>
                <w:lang w:eastAsia="lt-LT"/>
              </w:rPr>
              <w:t>m</w:t>
            </w:r>
            <w:r>
              <w:rPr>
                <w:rFonts w:ascii="Arial" w:hAnsi="Arial"/>
                <w:color w:val="000000"/>
                <w:sz w:val="20"/>
                <w:szCs w:val="20"/>
                <w:shd w:fill="auto" w:val="clear"/>
                <w:vertAlign w:val="superscript"/>
                <w:lang w:eastAsia="lt-LT"/>
              </w:rPr>
              <w:t>2</w:t>
            </w:r>
          </w:p>
        </w:tc>
        <w:tc>
          <w:tcPr>
            <w:tcW w:w="1222" w:type="dxa"/>
            <w:tcBorders>
              <w:bottom w:val="single" w:sz="4" w:space="0" w:color="000000"/>
              <w:right w:val="single" w:sz="4" w:space="0" w:color="000000"/>
            </w:tcBorders>
            <w:shd w:fill="ABABAB" w:val="clear"/>
            <w:vAlign w:val="center"/>
          </w:tcPr>
          <w:p>
            <w:pPr>
              <w:pStyle w:val="Normal"/>
              <w:widowControl w:val="false"/>
              <w:spacing w:before="0" w:after="0"/>
              <w:jc w:val="center"/>
              <w:rPr>
                <w:color w:val="auto"/>
              </w:rPr>
            </w:pPr>
            <w:r>
              <w:rPr>
                <w:rFonts w:ascii="Arial" w:hAnsi="Arial"/>
                <w:b/>
                <w:bCs/>
                <w:color w:val="auto"/>
                <w:sz w:val="20"/>
                <w:szCs w:val="20"/>
              </w:rPr>
              <w:t>1090,00</w:t>
            </w:r>
          </w:p>
        </w:tc>
        <w:tc>
          <w:tcPr>
            <w:tcW w:w="1469" w:type="dxa"/>
            <w:tcBorders>
              <w:bottom w:val="single" w:sz="4" w:space="0" w:color="000000"/>
              <w:right w:val="single" w:sz="4" w:space="0" w:color="000000"/>
            </w:tcBorders>
            <w:shd w:fill="ABABAB" w:val="clear"/>
            <w:vAlign w:val="center"/>
          </w:tcPr>
          <w:p>
            <w:pPr>
              <w:pStyle w:val="Normal"/>
              <w:widowControl w:val="false"/>
              <w:spacing w:before="0" w:after="0"/>
              <w:jc w:val="center"/>
              <w:rPr>
                <w:color w:val="auto"/>
              </w:rPr>
            </w:pPr>
            <w:r>
              <w:rPr>
                <w:rFonts w:cs="Arial" w:ascii="Arial" w:hAnsi="Arial"/>
                <w:color w:val="auto"/>
                <w:sz w:val="20"/>
                <w:szCs w:val="20"/>
              </w:rPr>
              <w:t>3.4.</w:t>
            </w:r>
          </w:p>
          <w:p>
            <w:pPr>
              <w:pStyle w:val="Normal"/>
              <w:widowControl w:val="false"/>
              <w:spacing w:before="0" w:after="0"/>
              <w:jc w:val="center"/>
              <w:rPr>
                <w:color w:val="auto"/>
              </w:rPr>
            </w:pPr>
            <w:r>
              <w:rPr>
                <w:rFonts w:cs="Arial" w:ascii="Arial" w:hAnsi="Arial"/>
                <w:color w:val="auto"/>
                <w:sz w:val="20"/>
                <w:szCs w:val="20"/>
              </w:rPr>
              <w:t>3.5.5.</w:t>
            </w:r>
          </w:p>
        </w:tc>
      </w:tr>
      <w:tr>
        <w:trPr>
          <w:trHeight w:val="336"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rFonts w:ascii="Arial" w:hAnsi="Arial"/>
                <w:b w:val="false"/>
                <w:b w:val="false"/>
                <w:bCs w:val="false"/>
                <w:color w:val="auto"/>
                <w:sz w:val="20"/>
                <w:szCs w:val="20"/>
              </w:rPr>
            </w:pPr>
            <w:r>
              <w:rPr>
                <w:rFonts w:ascii="Arial" w:hAnsi="Arial"/>
                <w:b w:val="false"/>
                <w:bCs w:val="false"/>
                <w:color w:val="auto"/>
                <w:sz w:val="20"/>
                <w:szCs w:val="20"/>
              </w:rPr>
            </w:r>
          </w:p>
        </w:tc>
        <w:tc>
          <w:tcPr>
            <w:tcW w:w="9622" w:type="dxa"/>
            <w:gridSpan w:val="5"/>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b w:val="false"/>
                <w:bCs w:val="false"/>
                <w:color w:val="000000"/>
                <w:sz w:val="20"/>
                <w:szCs w:val="20"/>
                <w:shd w:fill="auto" w:val="clear"/>
              </w:rPr>
              <w:t>Viršutinis sluoksnis - DV-01</w:t>
            </w:r>
          </w:p>
        </w:tc>
      </w:tr>
      <w:tr>
        <w:trPr>
          <w:trHeight w:val="336"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b w:val="false"/>
                <w:bCs w:val="false"/>
                <w:color w:val="auto"/>
                <w:sz w:val="20"/>
                <w:szCs w:val="20"/>
              </w:rPr>
              <w:t>3.7.2</w:t>
            </w:r>
          </w:p>
        </w:tc>
        <w:tc>
          <w:tcPr>
            <w:tcW w:w="5201" w:type="dxa"/>
            <w:tcBorders>
              <w:bottom w:val="single" w:sz="4" w:space="0" w:color="000000"/>
              <w:right w:val="single" w:sz="4" w:space="0" w:color="000000"/>
            </w:tcBorders>
            <w:shd w:fill="FFFFFF" w:val="clear"/>
            <w:vAlign w:val="center"/>
          </w:tcPr>
          <w:p>
            <w:pPr>
              <w:pStyle w:val="Normal"/>
              <w:widowControl w:val="false"/>
              <w:bidi w:val="0"/>
              <w:spacing w:before="0" w:after="200"/>
              <w:jc w:val="left"/>
              <w:rPr>
                <w:color w:val="auto"/>
              </w:rPr>
            </w:pPr>
            <w:r>
              <w:rPr>
                <w:rFonts w:ascii="Arial" w:hAnsi="Arial"/>
                <w:b w:val="false"/>
                <w:i w:val="false"/>
                <w:strike w:val="false"/>
                <w:dstrike w:val="false"/>
                <w:outline w:val="false"/>
                <w:shadow w:val="false"/>
                <w:color w:val="auto"/>
                <w:sz w:val="20"/>
                <w:szCs w:val="20"/>
                <w:u w:val="none"/>
                <w:em w:val="none"/>
              </w:rPr>
              <w:t>Nesurištųjų mineralinių medžiagų mišinys fr. 0/2 - 0/5, (30 mm)</w:t>
            </w:r>
          </w:p>
        </w:tc>
        <w:tc>
          <w:tcPr>
            <w:tcW w:w="10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rFonts w:ascii="Arial" w:hAnsi="Arial"/>
                <w:b/>
                <w:b/>
                <w:bCs/>
                <w:color w:val="auto"/>
                <w:sz w:val="20"/>
                <w:szCs w:val="20"/>
              </w:rPr>
            </w:pPr>
            <w:r>
              <w:rPr>
                <w:rFonts w:ascii="Arial" w:hAnsi="Arial"/>
                <w:b/>
                <w:bCs/>
                <w:color w:val="auto"/>
                <w:sz w:val="20"/>
                <w:szCs w:val="20"/>
              </w:rPr>
            </w:r>
          </w:p>
        </w:tc>
        <w:tc>
          <w:tcPr>
            <w:tcW w:w="7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000000"/>
                <w:position w:val="0"/>
                <w:sz w:val="20"/>
                <w:sz w:val="20"/>
                <w:szCs w:val="20"/>
                <w:shd w:fill="auto" w:val="clear"/>
                <w:vertAlign w:val="baseline"/>
                <w:lang w:eastAsia="lt-LT"/>
              </w:rPr>
              <w:t>m</w:t>
            </w:r>
            <w:r>
              <w:rPr>
                <w:rFonts w:ascii="Arial" w:hAnsi="Arial"/>
                <w:color w:val="000000"/>
                <w:sz w:val="20"/>
                <w:szCs w:val="20"/>
                <w:shd w:fill="auto" w:val="clear"/>
                <w:vertAlign w:val="superscript"/>
                <w:lang w:eastAsia="lt-LT"/>
              </w:rPr>
              <w:t>3</w:t>
            </w:r>
          </w:p>
        </w:tc>
        <w:tc>
          <w:tcPr>
            <w:tcW w:w="1222"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b w:val="false"/>
                <w:bCs w:val="false"/>
                <w:color w:val="auto"/>
                <w:sz w:val="20"/>
                <w:szCs w:val="20"/>
              </w:rPr>
              <w:t>33</w:t>
            </w:r>
          </w:p>
        </w:tc>
        <w:tc>
          <w:tcPr>
            <w:tcW w:w="1469"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3.4.</w:t>
            </w:r>
          </w:p>
          <w:p>
            <w:pPr>
              <w:pStyle w:val="Normal"/>
              <w:widowControl w:val="false"/>
              <w:spacing w:before="0" w:after="0"/>
              <w:jc w:val="center"/>
              <w:rPr>
                <w:color w:val="auto"/>
              </w:rPr>
            </w:pPr>
            <w:r>
              <w:rPr>
                <w:rFonts w:cs="Arial" w:ascii="Arial" w:hAnsi="Arial"/>
                <w:color w:val="auto"/>
                <w:sz w:val="20"/>
                <w:szCs w:val="20"/>
              </w:rPr>
              <w:t>3.5.5.</w:t>
            </w:r>
          </w:p>
        </w:tc>
      </w:tr>
      <w:tr>
        <w:trPr>
          <w:trHeight w:val="336"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b w:val="false"/>
                <w:bCs w:val="false"/>
                <w:color w:val="auto"/>
                <w:sz w:val="20"/>
                <w:szCs w:val="20"/>
              </w:rPr>
              <w:t>3.7.3</w:t>
            </w:r>
          </w:p>
        </w:tc>
        <w:tc>
          <w:tcPr>
            <w:tcW w:w="5201" w:type="dxa"/>
            <w:tcBorders>
              <w:bottom w:val="single" w:sz="4" w:space="0" w:color="000000"/>
              <w:right w:val="single" w:sz="4" w:space="0" w:color="000000"/>
            </w:tcBorders>
            <w:shd w:fill="FFFFFF" w:val="clear"/>
            <w:vAlign w:val="center"/>
          </w:tcPr>
          <w:p>
            <w:pPr>
              <w:pStyle w:val="Normal"/>
              <w:widowControl w:val="false"/>
              <w:bidi w:val="0"/>
              <w:spacing w:before="0" w:after="200"/>
              <w:jc w:val="left"/>
              <w:rPr>
                <w:color w:val="auto"/>
              </w:rPr>
            </w:pPr>
            <w:r>
              <w:rPr>
                <w:rFonts w:ascii="Arial" w:hAnsi="Arial"/>
                <w:b w:val="false"/>
                <w:i w:val="false"/>
                <w:strike w:val="false"/>
                <w:dstrike w:val="false"/>
                <w:outline w:val="false"/>
                <w:shadow w:val="false"/>
                <w:color w:val="auto"/>
                <w:sz w:val="20"/>
                <w:szCs w:val="20"/>
                <w:u w:val="none"/>
                <w:em w:val="none"/>
              </w:rPr>
              <w:t>Nesurištųjų mineralinių medžiagų mišinys fr. 0/45 (dolomito skalda) 150 mm)</w:t>
            </w:r>
          </w:p>
        </w:tc>
        <w:tc>
          <w:tcPr>
            <w:tcW w:w="10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rFonts w:ascii="Arial" w:hAnsi="Arial"/>
                <w:b/>
                <w:b/>
                <w:bCs/>
                <w:color w:val="auto"/>
                <w:sz w:val="20"/>
                <w:szCs w:val="20"/>
              </w:rPr>
            </w:pPr>
            <w:r>
              <w:rPr>
                <w:rFonts w:ascii="Arial" w:hAnsi="Arial"/>
                <w:b/>
                <w:bCs/>
                <w:color w:val="auto"/>
                <w:sz w:val="20"/>
                <w:szCs w:val="20"/>
              </w:rPr>
            </w:r>
          </w:p>
        </w:tc>
        <w:tc>
          <w:tcPr>
            <w:tcW w:w="7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000000"/>
                <w:position w:val="0"/>
                <w:sz w:val="20"/>
                <w:sz w:val="20"/>
                <w:szCs w:val="20"/>
                <w:shd w:fill="auto" w:val="clear"/>
                <w:vertAlign w:val="baseline"/>
                <w:lang w:eastAsia="lt-LT"/>
              </w:rPr>
              <w:t>m</w:t>
            </w:r>
            <w:r>
              <w:rPr>
                <w:rFonts w:ascii="Arial" w:hAnsi="Arial"/>
                <w:color w:val="000000"/>
                <w:sz w:val="20"/>
                <w:szCs w:val="20"/>
                <w:shd w:fill="auto" w:val="clear"/>
                <w:vertAlign w:val="superscript"/>
                <w:lang w:eastAsia="lt-LT"/>
              </w:rPr>
              <w:t>3</w:t>
            </w:r>
          </w:p>
        </w:tc>
        <w:tc>
          <w:tcPr>
            <w:tcW w:w="1222"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b w:val="false"/>
                <w:bCs w:val="false"/>
                <w:color w:val="auto"/>
                <w:sz w:val="20"/>
                <w:szCs w:val="20"/>
              </w:rPr>
              <w:t>164</w:t>
            </w:r>
          </w:p>
        </w:tc>
        <w:tc>
          <w:tcPr>
            <w:tcW w:w="1469"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3.4.</w:t>
            </w:r>
          </w:p>
          <w:p>
            <w:pPr>
              <w:pStyle w:val="Normal"/>
              <w:widowControl w:val="false"/>
              <w:spacing w:before="0" w:after="0"/>
              <w:jc w:val="center"/>
              <w:rPr>
                <w:color w:val="auto"/>
              </w:rPr>
            </w:pPr>
            <w:r>
              <w:rPr>
                <w:rFonts w:cs="Arial" w:ascii="Arial" w:hAnsi="Arial"/>
                <w:color w:val="auto"/>
                <w:sz w:val="20"/>
                <w:szCs w:val="20"/>
              </w:rPr>
              <w:t>3.5.5.</w:t>
            </w:r>
          </w:p>
        </w:tc>
      </w:tr>
      <w:tr>
        <w:trPr>
          <w:trHeight w:val="336"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b w:val="false"/>
                <w:bCs w:val="false"/>
                <w:color w:val="auto"/>
                <w:sz w:val="20"/>
                <w:szCs w:val="20"/>
              </w:rPr>
              <w:t>3.7.4</w:t>
            </w:r>
          </w:p>
        </w:tc>
        <w:tc>
          <w:tcPr>
            <w:tcW w:w="5201" w:type="dxa"/>
            <w:tcBorders>
              <w:bottom w:val="single" w:sz="4" w:space="0" w:color="000000"/>
              <w:right w:val="single" w:sz="4" w:space="0" w:color="000000"/>
            </w:tcBorders>
            <w:shd w:fill="FFFFFF" w:val="clear"/>
            <w:vAlign w:val="center"/>
          </w:tcPr>
          <w:p>
            <w:pPr>
              <w:pStyle w:val="Normal"/>
              <w:widowControl w:val="false"/>
              <w:bidi w:val="0"/>
              <w:jc w:val="left"/>
              <w:rPr>
                <w:color w:val="auto"/>
              </w:rPr>
            </w:pPr>
            <w:r>
              <w:rPr>
                <w:rFonts w:ascii="Arial" w:hAnsi="Arial"/>
                <w:b w:val="false"/>
                <w:i w:val="false"/>
                <w:strike w:val="false"/>
                <w:dstrike w:val="false"/>
                <w:outline w:val="false"/>
                <w:shadow w:val="false"/>
                <w:color w:val="auto"/>
                <w:sz w:val="20"/>
                <w:szCs w:val="20"/>
                <w:u w:val="none"/>
                <w:em w:val="none"/>
              </w:rPr>
              <w:t>Šalčiui nejautrių medžiagų sluoksnis (Pagal ĮT SBR 19/TRA SBR 19) ≥190 mm)</w:t>
            </w:r>
          </w:p>
          <w:p>
            <w:pPr>
              <w:pStyle w:val="Normal"/>
              <w:widowControl w:val="false"/>
              <w:bidi w:val="0"/>
              <w:spacing w:before="0" w:after="200"/>
              <w:jc w:val="left"/>
              <w:rPr>
                <w:rFonts w:ascii="Arial" w:hAnsi="Arial"/>
                <w:color w:val="auto"/>
                <w:sz w:val="20"/>
                <w:szCs w:val="20"/>
              </w:rPr>
            </w:pPr>
            <w:r>
              <w:rPr>
                <w:rFonts w:ascii="Arial" w:hAnsi="Arial"/>
                <w:color w:val="auto"/>
                <w:sz w:val="20"/>
                <w:szCs w:val="20"/>
              </w:rPr>
            </w:r>
          </w:p>
        </w:tc>
        <w:tc>
          <w:tcPr>
            <w:tcW w:w="10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rFonts w:ascii="Arial" w:hAnsi="Arial"/>
                <w:b/>
                <w:b/>
                <w:bCs/>
                <w:color w:val="auto"/>
                <w:sz w:val="20"/>
                <w:szCs w:val="20"/>
              </w:rPr>
            </w:pPr>
            <w:r>
              <w:rPr>
                <w:rFonts w:ascii="Arial" w:hAnsi="Arial"/>
                <w:b/>
                <w:bCs/>
                <w:color w:val="auto"/>
                <w:sz w:val="20"/>
                <w:szCs w:val="20"/>
              </w:rPr>
            </w:r>
          </w:p>
        </w:tc>
        <w:tc>
          <w:tcPr>
            <w:tcW w:w="7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000000"/>
                <w:position w:val="0"/>
                <w:sz w:val="20"/>
                <w:sz w:val="20"/>
                <w:szCs w:val="20"/>
                <w:shd w:fill="auto" w:val="clear"/>
                <w:vertAlign w:val="baseline"/>
                <w:lang w:eastAsia="lt-LT"/>
              </w:rPr>
              <w:t>m</w:t>
            </w:r>
            <w:r>
              <w:rPr>
                <w:rFonts w:ascii="Arial" w:hAnsi="Arial"/>
                <w:color w:val="000000"/>
                <w:sz w:val="20"/>
                <w:szCs w:val="20"/>
                <w:shd w:fill="auto" w:val="clear"/>
                <w:vertAlign w:val="superscript"/>
                <w:lang w:eastAsia="lt-LT"/>
              </w:rPr>
              <w:t>3</w:t>
            </w:r>
          </w:p>
        </w:tc>
        <w:tc>
          <w:tcPr>
            <w:tcW w:w="1222"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b w:val="false"/>
                <w:bCs w:val="false"/>
                <w:color w:val="auto"/>
                <w:sz w:val="20"/>
                <w:szCs w:val="20"/>
              </w:rPr>
              <w:t>207</w:t>
            </w:r>
          </w:p>
        </w:tc>
        <w:tc>
          <w:tcPr>
            <w:tcW w:w="1469"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3.4.</w:t>
            </w:r>
          </w:p>
          <w:p>
            <w:pPr>
              <w:pStyle w:val="Normal"/>
              <w:widowControl w:val="false"/>
              <w:spacing w:before="0" w:after="0"/>
              <w:jc w:val="center"/>
              <w:rPr>
                <w:color w:val="auto"/>
              </w:rPr>
            </w:pPr>
            <w:r>
              <w:rPr>
                <w:rFonts w:cs="Arial" w:ascii="Arial" w:hAnsi="Arial"/>
                <w:color w:val="auto"/>
                <w:sz w:val="20"/>
                <w:szCs w:val="20"/>
              </w:rPr>
              <w:t>3.5.5.</w:t>
            </w:r>
          </w:p>
        </w:tc>
      </w:tr>
      <w:tr>
        <w:trPr>
          <w:trHeight w:val="336"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b w:val="false"/>
                <w:bCs w:val="false"/>
                <w:color w:val="auto"/>
                <w:sz w:val="20"/>
                <w:szCs w:val="20"/>
              </w:rPr>
              <w:t>3.7.5</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both"/>
              <w:rPr>
                <w:color w:val="auto"/>
              </w:rPr>
            </w:pPr>
            <w:r>
              <w:rPr>
                <w:rFonts w:eastAsia="Calibri" w:cs="Arial" w:ascii="Arial" w:hAnsi="Arial"/>
                <w:color w:val="auto"/>
                <w:kern w:val="2"/>
                <w:sz w:val="20"/>
                <w:szCs w:val="20"/>
                <w:lang w:eastAsia="en-US" w:bidi="ar-SA"/>
              </w:rPr>
              <w:t>Geotekstilės grunto atskyrimui, įrengimas</w:t>
            </w:r>
          </w:p>
        </w:tc>
        <w:tc>
          <w:tcPr>
            <w:tcW w:w="1014" w:type="dxa"/>
            <w:tcBorders>
              <w:bottom w:val="single" w:sz="4" w:space="0" w:color="000000"/>
              <w:right w:val="single" w:sz="4" w:space="0" w:color="000000"/>
            </w:tcBorders>
            <w:shd w:fill="FFFFFF" w:val="clear"/>
            <w:vAlign w:val="center"/>
          </w:tcPr>
          <w:p>
            <w:pPr>
              <w:pStyle w:val="Normal"/>
              <w:widowControl w:val="false"/>
              <w:spacing w:before="0" w:after="0"/>
              <w:jc w:val="center"/>
              <w:rPr>
                <w:rFonts w:ascii="Arial" w:hAnsi="Arial"/>
                <w:color w:val="auto"/>
                <w:sz w:val="20"/>
                <w:szCs w:val="20"/>
              </w:rPr>
            </w:pPr>
            <w:r>
              <w:rPr>
                <w:rFonts w:ascii="Arial" w:hAnsi="Arial"/>
                <w:color w:val="auto"/>
                <w:sz w:val="20"/>
                <w:szCs w:val="20"/>
              </w:rPr>
            </w:r>
          </w:p>
        </w:tc>
        <w:tc>
          <w:tcPr>
            <w:tcW w:w="7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eastAsia="Calibri" w:cs="Arial" w:ascii="Arial" w:hAnsi="Arial"/>
                <w:color w:val="auto"/>
                <w:kern w:val="2"/>
                <w:sz w:val="20"/>
                <w:szCs w:val="20"/>
                <w:lang w:eastAsia="en-US" w:bidi="ar-SA"/>
              </w:rPr>
              <w:t>m</w:t>
            </w:r>
            <w:r>
              <w:rPr>
                <w:rFonts w:eastAsia="Calibri" w:cs="Arial" w:ascii="Arial" w:hAnsi="Arial"/>
                <w:color w:val="auto"/>
                <w:kern w:val="2"/>
                <w:sz w:val="20"/>
                <w:szCs w:val="20"/>
                <w:vertAlign w:val="superscript"/>
                <w:lang w:eastAsia="en-US" w:bidi="ar-SA"/>
              </w:rPr>
              <w:t>2</w:t>
            </w:r>
          </w:p>
        </w:tc>
        <w:tc>
          <w:tcPr>
            <w:tcW w:w="1222"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b w:val="false"/>
                <w:bCs w:val="false"/>
                <w:color w:val="auto"/>
                <w:sz w:val="20"/>
                <w:szCs w:val="20"/>
              </w:rPr>
              <w:t>1090</w:t>
            </w:r>
          </w:p>
        </w:tc>
        <w:tc>
          <w:tcPr>
            <w:tcW w:w="1469"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3.4.</w:t>
            </w:r>
          </w:p>
          <w:p>
            <w:pPr>
              <w:pStyle w:val="Normal"/>
              <w:widowControl w:val="false"/>
              <w:spacing w:before="0" w:after="0"/>
              <w:jc w:val="center"/>
              <w:rPr>
                <w:color w:val="auto"/>
              </w:rPr>
            </w:pPr>
            <w:r>
              <w:rPr>
                <w:rFonts w:cs="Arial" w:ascii="Arial" w:hAnsi="Arial"/>
                <w:color w:val="auto"/>
                <w:sz w:val="20"/>
                <w:szCs w:val="20"/>
              </w:rPr>
              <w:t>3.5.5.</w:t>
            </w:r>
          </w:p>
        </w:tc>
      </w:tr>
      <w:tr>
        <w:trPr>
          <w:trHeight w:val="139" w:hRule="atLeast"/>
        </w:trPr>
        <w:tc>
          <w:tcPr>
            <w:tcW w:w="867" w:type="dxa"/>
            <w:tcBorders>
              <w:left w:val="single" w:sz="4" w:space="0" w:color="000000"/>
              <w:bottom w:val="single" w:sz="4" w:space="0" w:color="000000"/>
              <w:right w:val="single" w:sz="4" w:space="0" w:color="000000"/>
            </w:tcBorders>
            <w:shd w:fill="ABABAB" w:val="clear"/>
            <w:vAlign w:val="center"/>
          </w:tcPr>
          <w:p>
            <w:pPr>
              <w:pStyle w:val="Normal"/>
              <w:widowControl w:val="false"/>
              <w:spacing w:lineRule="auto" w:line="240" w:before="0" w:after="0"/>
              <w:jc w:val="center"/>
              <w:rPr>
                <w:color w:val="auto"/>
              </w:rPr>
            </w:pPr>
            <w:r>
              <w:rPr>
                <w:rFonts w:ascii="Arial" w:hAnsi="Arial"/>
                <w:b/>
                <w:bCs/>
                <w:color w:val="auto"/>
                <w:sz w:val="20"/>
                <w:szCs w:val="20"/>
              </w:rPr>
              <w:t>4.</w:t>
            </w:r>
          </w:p>
        </w:tc>
        <w:tc>
          <w:tcPr>
            <w:tcW w:w="8153" w:type="dxa"/>
            <w:gridSpan w:val="4"/>
            <w:tcBorders>
              <w:bottom w:val="single" w:sz="4" w:space="0" w:color="000000"/>
              <w:right w:val="single" w:sz="4" w:space="0" w:color="000000"/>
            </w:tcBorders>
            <w:shd w:fill="ABABAB" w:val="clear"/>
            <w:vAlign w:val="center"/>
          </w:tcPr>
          <w:p>
            <w:pPr>
              <w:pStyle w:val="Normal"/>
              <w:widowControl w:val="false"/>
              <w:suppressAutoHyphens w:val="true"/>
              <w:spacing w:lineRule="auto" w:line="240" w:before="0" w:after="0"/>
              <w:rPr>
                <w:color w:val="auto"/>
              </w:rPr>
            </w:pPr>
            <w:r>
              <w:rPr>
                <w:rFonts w:cs="Arial" w:ascii="Arial" w:hAnsi="Arial"/>
                <w:b/>
                <w:bCs/>
                <w:color w:val="000000"/>
                <w:sz w:val="20"/>
                <w:szCs w:val="20"/>
                <w:shd w:fill="auto" w:val="clear"/>
              </w:rPr>
              <w:t>Konstrukcinio drenažo įrengimas</w:t>
            </w:r>
          </w:p>
        </w:tc>
        <w:tc>
          <w:tcPr>
            <w:tcW w:w="1469" w:type="dxa"/>
            <w:tcBorders>
              <w:bottom w:val="single" w:sz="4" w:space="0" w:color="000000"/>
              <w:right w:val="single" w:sz="4" w:space="0" w:color="000000"/>
            </w:tcBorders>
            <w:shd w:fill="ABABAB" w:val="clear"/>
            <w:vAlign w:val="center"/>
          </w:tcPr>
          <w:p>
            <w:pPr>
              <w:pStyle w:val="Normal"/>
              <w:widowControl w:val="false"/>
              <w:spacing w:before="0" w:after="0"/>
              <w:jc w:val="center"/>
              <w:rPr>
                <w:color w:val="auto"/>
              </w:rPr>
            </w:pPr>
            <w:r>
              <w:rPr>
                <w:rFonts w:cs="Arial" w:ascii="Arial" w:hAnsi="Arial"/>
                <w:color w:val="auto"/>
                <w:sz w:val="20"/>
                <w:szCs w:val="20"/>
              </w:rPr>
              <w:t>3.3.</w:t>
            </w:r>
          </w:p>
        </w:tc>
      </w:tr>
      <w:tr>
        <w:trPr>
          <w:trHeight w:val="369"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4.1.</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both"/>
              <w:rPr>
                <w:color w:val="auto"/>
              </w:rPr>
            </w:pPr>
            <w:r>
              <w:rPr>
                <w:rFonts w:eastAsia="Calibri" w:cs="Arial" w:ascii="Arial" w:hAnsi="Arial"/>
                <w:color w:val="auto"/>
                <w:kern w:val="2"/>
                <w:sz w:val="20"/>
                <w:szCs w:val="20"/>
                <w:lang w:eastAsia="en-US" w:bidi="ar-SA"/>
              </w:rPr>
              <w:t>Tranšėjos kasimas, grunto pakrovimas ir išvežimas į rangovo pasirinktą vietą</w:t>
            </w:r>
          </w:p>
        </w:tc>
        <w:tc>
          <w:tcPr>
            <w:tcW w:w="1014" w:type="dxa"/>
            <w:tcBorders>
              <w:bottom w:val="single" w:sz="4" w:space="0" w:color="000000"/>
              <w:right w:val="single" w:sz="4" w:space="0" w:color="000000"/>
            </w:tcBorders>
            <w:shd w:fill="FFFFFF" w:val="clear"/>
            <w:vAlign w:val="center"/>
          </w:tcPr>
          <w:p>
            <w:pPr>
              <w:pStyle w:val="Normal"/>
              <w:widowControl w:val="false"/>
              <w:spacing w:before="0" w:after="0"/>
              <w:jc w:val="center"/>
              <w:rPr>
                <w:rFonts w:ascii="Arial" w:hAnsi="Arial"/>
                <w:color w:val="auto"/>
                <w:sz w:val="20"/>
                <w:szCs w:val="20"/>
              </w:rPr>
            </w:pPr>
            <w:r>
              <w:rPr>
                <w:rFonts w:ascii="Arial" w:hAnsi="Arial"/>
                <w:color w:val="auto"/>
                <w:sz w:val="20"/>
                <w:szCs w:val="20"/>
              </w:rPr>
            </w:r>
          </w:p>
        </w:tc>
        <w:tc>
          <w:tcPr>
            <w:tcW w:w="7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eastAsia="Calibri" w:cs="Arial" w:ascii="Arial" w:hAnsi="Arial"/>
                <w:color w:val="auto"/>
                <w:kern w:val="2"/>
                <w:sz w:val="20"/>
                <w:szCs w:val="20"/>
                <w:lang w:eastAsia="en-US" w:bidi="ar-SA"/>
              </w:rPr>
              <w:t>m³</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eastAsia="Calibri" w:cs="Arial" w:ascii="Arial" w:hAnsi="Arial"/>
                <w:color w:val="auto"/>
                <w:kern w:val="2"/>
                <w:sz w:val="20"/>
                <w:szCs w:val="20"/>
                <w:lang w:eastAsia="en-US" w:bidi="ar-SA"/>
              </w:rPr>
              <w:t>33,5</w:t>
            </w:r>
          </w:p>
        </w:tc>
        <w:tc>
          <w:tcPr>
            <w:tcW w:w="1469"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3.3.</w:t>
            </w:r>
          </w:p>
        </w:tc>
      </w:tr>
      <w:tr>
        <w:trPr>
          <w:trHeight w:val="222"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4.2.</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both"/>
              <w:rPr>
                <w:color w:val="auto"/>
              </w:rPr>
            </w:pPr>
            <w:r>
              <w:rPr>
                <w:rFonts w:eastAsia="Calibri" w:cs="Arial" w:ascii="Arial" w:hAnsi="Arial"/>
                <w:color w:val="auto"/>
                <w:kern w:val="2"/>
                <w:sz w:val="20"/>
                <w:szCs w:val="20"/>
                <w:lang w:eastAsia="en-US" w:bidi="ar-SA"/>
              </w:rPr>
              <w:t>Žvirgždo skalda fr. 11/16</w:t>
            </w:r>
          </w:p>
        </w:tc>
        <w:tc>
          <w:tcPr>
            <w:tcW w:w="1014" w:type="dxa"/>
            <w:tcBorders>
              <w:bottom w:val="single" w:sz="4" w:space="0" w:color="000000"/>
              <w:right w:val="single" w:sz="4" w:space="0" w:color="000000"/>
            </w:tcBorders>
            <w:shd w:fill="FFFFFF" w:val="clear"/>
            <w:vAlign w:val="center"/>
          </w:tcPr>
          <w:p>
            <w:pPr>
              <w:pStyle w:val="Normal"/>
              <w:widowControl w:val="false"/>
              <w:spacing w:before="0" w:after="0"/>
              <w:jc w:val="center"/>
              <w:rPr>
                <w:rFonts w:ascii="Arial" w:hAnsi="Arial"/>
                <w:color w:val="auto"/>
                <w:sz w:val="20"/>
                <w:szCs w:val="20"/>
              </w:rPr>
            </w:pPr>
            <w:r>
              <w:rPr>
                <w:rFonts w:ascii="Arial" w:hAnsi="Arial"/>
                <w:color w:val="auto"/>
                <w:sz w:val="20"/>
                <w:szCs w:val="20"/>
              </w:rPr>
            </w:r>
          </w:p>
        </w:tc>
        <w:tc>
          <w:tcPr>
            <w:tcW w:w="7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eastAsia="Calibri" w:cs="Arial" w:ascii="Arial" w:hAnsi="Arial"/>
                <w:color w:val="auto"/>
                <w:kern w:val="2"/>
                <w:sz w:val="20"/>
                <w:szCs w:val="20"/>
                <w:lang w:eastAsia="en-US" w:bidi="ar-SA"/>
              </w:rPr>
              <w:t>m³</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eastAsia="Calibri" w:cs="Arial" w:ascii="Arial" w:hAnsi="Arial"/>
                <w:color w:val="auto"/>
                <w:kern w:val="2"/>
                <w:sz w:val="20"/>
                <w:szCs w:val="20"/>
                <w:lang w:eastAsia="en-US" w:bidi="ar-SA"/>
              </w:rPr>
              <w:t>20,7</w:t>
            </w:r>
          </w:p>
        </w:tc>
        <w:tc>
          <w:tcPr>
            <w:tcW w:w="1469"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3.3.</w:t>
            </w:r>
          </w:p>
        </w:tc>
      </w:tr>
      <w:tr>
        <w:trPr>
          <w:trHeight w:val="222"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4.3.</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both"/>
              <w:rPr>
                <w:color w:val="auto"/>
              </w:rPr>
            </w:pPr>
            <w:r>
              <w:rPr>
                <w:rFonts w:eastAsia="Calibri" w:cs="Arial" w:ascii="Arial" w:hAnsi="Arial"/>
                <w:color w:val="auto"/>
                <w:kern w:val="2"/>
                <w:sz w:val="20"/>
                <w:szCs w:val="20"/>
                <w:lang w:eastAsia="en-US" w:bidi="ar-SA"/>
              </w:rPr>
              <w:t>Žvirgždo skalda fr. 5/8</w:t>
            </w:r>
          </w:p>
        </w:tc>
        <w:tc>
          <w:tcPr>
            <w:tcW w:w="1014" w:type="dxa"/>
            <w:tcBorders>
              <w:bottom w:val="single" w:sz="4" w:space="0" w:color="000000"/>
              <w:right w:val="single" w:sz="4" w:space="0" w:color="000000"/>
            </w:tcBorders>
            <w:shd w:fill="FFFFFF" w:val="clear"/>
            <w:vAlign w:val="center"/>
          </w:tcPr>
          <w:p>
            <w:pPr>
              <w:pStyle w:val="Normal"/>
              <w:widowControl w:val="false"/>
              <w:spacing w:before="0" w:after="0"/>
              <w:jc w:val="center"/>
              <w:rPr>
                <w:rFonts w:ascii="Arial" w:hAnsi="Arial"/>
                <w:color w:val="auto"/>
                <w:sz w:val="20"/>
                <w:szCs w:val="20"/>
              </w:rPr>
            </w:pPr>
            <w:r>
              <w:rPr>
                <w:rFonts w:ascii="Arial" w:hAnsi="Arial"/>
                <w:color w:val="auto"/>
                <w:sz w:val="20"/>
                <w:szCs w:val="20"/>
              </w:rPr>
            </w:r>
          </w:p>
        </w:tc>
        <w:tc>
          <w:tcPr>
            <w:tcW w:w="7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eastAsia="Calibri" w:cs="Arial" w:ascii="Arial" w:hAnsi="Arial"/>
                <w:color w:val="auto"/>
                <w:kern w:val="2"/>
                <w:sz w:val="20"/>
                <w:szCs w:val="20"/>
                <w:lang w:eastAsia="en-US" w:bidi="ar-SA"/>
              </w:rPr>
              <w:t>m³</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eastAsia="Calibri" w:cs="Arial" w:ascii="Arial" w:hAnsi="Arial"/>
                <w:color w:val="auto"/>
                <w:kern w:val="2"/>
                <w:sz w:val="20"/>
                <w:szCs w:val="20"/>
                <w:lang w:eastAsia="en-US" w:bidi="ar-SA"/>
              </w:rPr>
              <w:t>7,0</w:t>
            </w:r>
          </w:p>
        </w:tc>
        <w:tc>
          <w:tcPr>
            <w:tcW w:w="1469"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3.3.</w:t>
            </w:r>
          </w:p>
        </w:tc>
      </w:tr>
      <w:tr>
        <w:trPr>
          <w:trHeight w:val="222"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4.4.</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both"/>
              <w:rPr>
                <w:color w:val="auto"/>
              </w:rPr>
            </w:pPr>
            <w:r>
              <w:rPr>
                <w:rFonts w:eastAsia="Calibri" w:cs="Arial" w:ascii="Arial" w:hAnsi="Arial"/>
                <w:color w:val="auto"/>
                <w:kern w:val="2"/>
                <w:sz w:val="20"/>
                <w:szCs w:val="20"/>
                <w:lang w:eastAsia="en-US" w:bidi="ar-SA"/>
              </w:rPr>
              <w:t>Plastikinio konstrukcinio drenažo vamzdžio su geotekstilės filtru d≥113 mm įrengimas</w:t>
            </w:r>
          </w:p>
        </w:tc>
        <w:tc>
          <w:tcPr>
            <w:tcW w:w="1014" w:type="dxa"/>
            <w:tcBorders>
              <w:bottom w:val="single" w:sz="4" w:space="0" w:color="000000"/>
              <w:right w:val="single" w:sz="4" w:space="0" w:color="000000"/>
            </w:tcBorders>
            <w:shd w:fill="FFFFFF" w:val="clear"/>
            <w:vAlign w:val="center"/>
          </w:tcPr>
          <w:p>
            <w:pPr>
              <w:pStyle w:val="Normal"/>
              <w:widowControl w:val="false"/>
              <w:spacing w:before="0" w:after="0"/>
              <w:jc w:val="center"/>
              <w:rPr>
                <w:rFonts w:ascii="Arial" w:hAnsi="Arial"/>
                <w:color w:val="auto"/>
                <w:sz w:val="20"/>
                <w:szCs w:val="20"/>
              </w:rPr>
            </w:pPr>
            <w:r>
              <w:rPr>
                <w:rFonts w:ascii="Arial" w:hAnsi="Arial"/>
                <w:color w:val="auto"/>
                <w:sz w:val="20"/>
                <w:szCs w:val="20"/>
              </w:rPr>
            </w:r>
          </w:p>
        </w:tc>
        <w:tc>
          <w:tcPr>
            <w:tcW w:w="7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eastAsia="Calibri" w:cs="Arial" w:ascii="Arial" w:hAnsi="Arial"/>
                <w:color w:val="auto"/>
                <w:kern w:val="2"/>
                <w:sz w:val="20"/>
                <w:szCs w:val="20"/>
                <w:lang w:eastAsia="en-US" w:bidi="ar-SA"/>
              </w:rPr>
              <w:t>m</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eastAsia="Calibri" w:cs="Arial" w:ascii="Arial" w:hAnsi="Arial"/>
                <w:color w:val="auto"/>
                <w:kern w:val="2"/>
                <w:sz w:val="20"/>
                <w:szCs w:val="20"/>
                <w:lang w:eastAsia="en-US" w:bidi="ar-SA"/>
              </w:rPr>
              <w:t>213,0</w:t>
            </w:r>
          </w:p>
        </w:tc>
        <w:tc>
          <w:tcPr>
            <w:tcW w:w="1469"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3.3.</w:t>
            </w:r>
          </w:p>
        </w:tc>
      </w:tr>
      <w:tr>
        <w:trPr>
          <w:trHeight w:val="222"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4.5.</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both"/>
              <w:rPr>
                <w:color w:val="auto"/>
              </w:rPr>
            </w:pPr>
            <w:r>
              <w:rPr>
                <w:rFonts w:eastAsia="Calibri" w:cs="Arial" w:ascii="Arial" w:hAnsi="Arial"/>
                <w:color w:val="auto"/>
                <w:kern w:val="2"/>
                <w:sz w:val="20"/>
                <w:szCs w:val="20"/>
                <w:lang w:eastAsia="en-US" w:bidi="ar-SA"/>
              </w:rPr>
              <w:t>Geotekstilės grunto atskyrimui, įrengimas</w:t>
            </w:r>
          </w:p>
        </w:tc>
        <w:tc>
          <w:tcPr>
            <w:tcW w:w="1014" w:type="dxa"/>
            <w:tcBorders>
              <w:bottom w:val="single" w:sz="4" w:space="0" w:color="000000"/>
              <w:right w:val="single" w:sz="4" w:space="0" w:color="000000"/>
            </w:tcBorders>
            <w:shd w:fill="FFFFFF" w:val="clear"/>
            <w:vAlign w:val="center"/>
          </w:tcPr>
          <w:p>
            <w:pPr>
              <w:pStyle w:val="Normal"/>
              <w:widowControl w:val="false"/>
              <w:spacing w:before="0" w:after="0"/>
              <w:jc w:val="center"/>
              <w:rPr>
                <w:rFonts w:ascii="Arial" w:hAnsi="Arial"/>
                <w:color w:val="auto"/>
                <w:sz w:val="20"/>
                <w:szCs w:val="20"/>
              </w:rPr>
            </w:pPr>
            <w:r>
              <w:rPr>
                <w:rFonts w:ascii="Arial" w:hAnsi="Arial"/>
                <w:color w:val="auto"/>
                <w:sz w:val="20"/>
                <w:szCs w:val="20"/>
              </w:rPr>
            </w:r>
          </w:p>
        </w:tc>
        <w:tc>
          <w:tcPr>
            <w:tcW w:w="7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eastAsia="Calibri" w:cs="Arial" w:ascii="Arial" w:hAnsi="Arial"/>
                <w:color w:val="auto"/>
                <w:kern w:val="2"/>
                <w:sz w:val="20"/>
                <w:szCs w:val="20"/>
                <w:lang w:eastAsia="en-US" w:bidi="ar-SA"/>
              </w:rPr>
              <w:t>m²</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eastAsia="Calibri" w:cs="Arial" w:ascii="Arial" w:hAnsi="Arial"/>
                <w:color w:val="auto"/>
                <w:kern w:val="2"/>
                <w:sz w:val="20"/>
                <w:szCs w:val="20"/>
                <w:lang w:eastAsia="en-US" w:bidi="ar-SA"/>
              </w:rPr>
              <w:t>330,2</w:t>
            </w:r>
          </w:p>
        </w:tc>
        <w:tc>
          <w:tcPr>
            <w:tcW w:w="1469"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3.3.</w:t>
            </w:r>
          </w:p>
        </w:tc>
      </w:tr>
      <w:tr>
        <w:trPr>
          <w:trHeight w:val="285" w:hRule="atLeast"/>
        </w:trPr>
        <w:tc>
          <w:tcPr>
            <w:tcW w:w="867" w:type="dxa"/>
            <w:tcBorders>
              <w:top w:val="single" w:sz="4" w:space="0" w:color="000000"/>
              <w:left w:val="single" w:sz="4" w:space="0" w:color="000000"/>
              <w:bottom w:val="single" w:sz="4" w:space="0" w:color="000000"/>
              <w:right w:val="single" w:sz="4" w:space="0" w:color="000000"/>
            </w:tcBorders>
            <w:shd w:fill="ABABAB" w:val="clear"/>
            <w:vAlign w:val="center"/>
          </w:tcPr>
          <w:p>
            <w:pPr>
              <w:pStyle w:val="Normal"/>
              <w:widowControl w:val="false"/>
              <w:spacing w:lineRule="auto" w:line="240" w:before="0" w:after="0"/>
              <w:jc w:val="center"/>
              <w:rPr>
                <w:color w:val="auto"/>
              </w:rPr>
            </w:pPr>
            <w:r>
              <w:rPr>
                <w:rFonts w:cs="Arial" w:ascii="Arial" w:hAnsi="Arial"/>
                <w:b/>
                <w:bCs/>
                <w:color w:val="auto"/>
                <w:sz w:val="20"/>
                <w:szCs w:val="20"/>
              </w:rPr>
              <w:t>5.</w:t>
            </w:r>
          </w:p>
        </w:tc>
        <w:tc>
          <w:tcPr>
            <w:tcW w:w="8153" w:type="dxa"/>
            <w:gridSpan w:val="4"/>
            <w:tcBorders>
              <w:top w:val="single" w:sz="4" w:space="0" w:color="000000"/>
              <w:bottom w:val="single" w:sz="4" w:space="0" w:color="000000"/>
              <w:right w:val="single" w:sz="4" w:space="0" w:color="000000"/>
            </w:tcBorders>
            <w:shd w:fill="ABABAB" w:val="clear"/>
            <w:vAlign w:val="center"/>
          </w:tcPr>
          <w:p>
            <w:pPr>
              <w:pStyle w:val="Normal"/>
              <w:widowControl w:val="false"/>
              <w:spacing w:lineRule="auto" w:line="240" w:before="0" w:after="0"/>
              <w:rPr>
                <w:color w:val="auto"/>
              </w:rPr>
            </w:pPr>
            <w:r>
              <w:rPr>
                <w:rFonts w:cs="Arial" w:ascii="Arial" w:hAnsi="Arial"/>
                <w:b/>
                <w:bCs/>
                <w:color w:val="auto"/>
                <w:sz w:val="20"/>
                <w:szCs w:val="20"/>
                <w:lang w:eastAsia="lt-LT"/>
              </w:rPr>
              <w:t>Mažosios architektūros elementai</w:t>
            </w:r>
          </w:p>
        </w:tc>
        <w:tc>
          <w:tcPr>
            <w:tcW w:w="1469" w:type="dxa"/>
            <w:tcBorders>
              <w:top w:val="single" w:sz="4" w:space="0" w:color="000000"/>
              <w:bottom w:val="single" w:sz="4" w:space="0" w:color="000000"/>
              <w:right w:val="single" w:sz="4" w:space="0" w:color="000000"/>
            </w:tcBorders>
            <w:shd w:fill="ABABAB" w:val="clear"/>
            <w:vAlign w:val="center"/>
          </w:tcPr>
          <w:p>
            <w:pPr>
              <w:pStyle w:val="Normal"/>
              <w:widowControl w:val="false"/>
              <w:spacing w:before="0" w:after="0"/>
              <w:jc w:val="center"/>
              <w:rPr>
                <w:color w:val="auto"/>
              </w:rPr>
            </w:pPr>
            <w:r>
              <w:rPr>
                <w:rFonts w:cs="Arial" w:ascii="Arial" w:hAnsi="Arial"/>
                <w:color w:val="auto"/>
                <w:sz w:val="20"/>
                <w:szCs w:val="20"/>
                <w:lang w:eastAsia="lt-LT"/>
              </w:rPr>
              <w:t>4.</w:t>
            </w:r>
          </w:p>
        </w:tc>
      </w:tr>
      <w:tr>
        <w:trPr>
          <w:trHeight w:val="180" w:hRule="atLeast"/>
        </w:trPr>
        <w:tc>
          <w:tcPr>
            <w:tcW w:w="867" w:type="dxa"/>
            <w:tcBorders>
              <w:top w:val="single" w:sz="4" w:space="0" w:color="000000"/>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5.1</w:t>
            </w:r>
          </w:p>
        </w:tc>
        <w:tc>
          <w:tcPr>
            <w:tcW w:w="5201"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auto"/>
                <w:sz w:val="20"/>
                <w:szCs w:val="20"/>
                <w:lang w:eastAsia="lt-LT"/>
              </w:rPr>
              <w:t>Vėliavų stiebai</w:t>
            </w:r>
          </w:p>
        </w:tc>
        <w:tc>
          <w:tcPr>
            <w:tcW w:w="1014"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V-01</w:t>
            </w:r>
          </w:p>
        </w:tc>
        <w:tc>
          <w:tcPr>
            <w:tcW w:w="716"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Vnt.</w:t>
            </w:r>
          </w:p>
        </w:tc>
        <w:tc>
          <w:tcPr>
            <w:tcW w:w="1222"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15</w:t>
            </w:r>
          </w:p>
        </w:tc>
        <w:tc>
          <w:tcPr>
            <w:tcW w:w="1469" w:type="dxa"/>
            <w:tcBorders>
              <w:top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w:t>
            </w:r>
          </w:p>
        </w:tc>
      </w:tr>
      <w:tr>
        <w:trPr>
          <w:trHeight w:val="418" w:hRule="atLeast"/>
        </w:trPr>
        <w:tc>
          <w:tcPr>
            <w:tcW w:w="867" w:type="dxa"/>
            <w:tcBorders>
              <w:top w:val="single" w:sz="4" w:space="0" w:color="000000"/>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5.2</w:t>
            </w:r>
          </w:p>
        </w:tc>
        <w:tc>
          <w:tcPr>
            <w:tcW w:w="5201"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auto"/>
                <w:sz w:val="20"/>
                <w:szCs w:val="20"/>
                <w:lang w:eastAsia="lt-LT"/>
              </w:rPr>
              <w:t>Šiukšlių dėžė</w:t>
            </w:r>
          </w:p>
        </w:tc>
        <w:tc>
          <w:tcPr>
            <w:tcW w:w="1014"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K-01</w:t>
            </w:r>
          </w:p>
        </w:tc>
        <w:tc>
          <w:tcPr>
            <w:tcW w:w="716"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Vnt.</w:t>
            </w:r>
          </w:p>
        </w:tc>
        <w:tc>
          <w:tcPr>
            <w:tcW w:w="1222"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8</w:t>
            </w:r>
          </w:p>
        </w:tc>
        <w:tc>
          <w:tcPr>
            <w:tcW w:w="1469" w:type="dxa"/>
            <w:tcBorders>
              <w:top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w:t>
            </w:r>
          </w:p>
        </w:tc>
      </w:tr>
      <w:tr>
        <w:trPr>
          <w:trHeight w:val="127"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5.3</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auto"/>
                <w:sz w:val="20"/>
                <w:szCs w:val="20"/>
              </w:rPr>
              <w:t>Šiukšlių dėžė šunų ekskrementams</w:t>
            </w:r>
          </w:p>
        </w:tc>
        <w:tc>
          <w:tcPr>
            <w:tcW w:w="10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K-02</w:t>
            </w:r>
          </w:p>
        </w:tc>
        <w:tc>
          <w:tcPr>
            <w:tcW w:w="7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9</w:t>
            </w:r>
          </w:p>
        </w:tc>
        <w:tc>
          <w:tcPr>
            <w:tcW w:w="1469"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w:t>
            </w:r>
          </w:p>
        </w:tc>
      </w:tr>
      <w:tr>
        <w:trPr>
          <w:trHeight w:val="247"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5.4</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color w:val="auto"/>
                <w:sz w:val="20"/>
                <w:szCs w:val="20"/>
              </w:rPr>
              <w:t>Gėlių vazonai eismo atribojimui</w:t>
            </w:r>
          </w:p>
        </w:tc>
        <w:tc>
          <w:tcPr>
            <w:tcW w:w="10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GV-01</w:t>
            </w:r>
          </w:p>
        </w:tc>
        <w:tc>
          <w:tcPr>
            <w:tcW w:w="7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3</w:t>
            </w:r>
          </w:p>
        </w:tc>
        <w:tc>
          <w:tcPr>
            <w:tcW w:w="1469"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w:t>
            </w:r>
          </w:p>
        </w:tc>
      </w:tr>
      <w:tr>
        <w:trPr>
          <w:trHeight w:val="127"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5.5</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color w:val="auto"/>
                <w:sz w:val="20"/>
                <w:szCs w:val="20"/>
              </w:rPr>
              <w:t>Atitvėrimo stulpeliai</w:t>
            </w:r>
          </w:p>
        </w:tc>
        <w:tc>
          <w:tcPr>
            <w:tcW w:w="10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AS-01</w:t>
            </w:r>
          </w:p>
        </w:tc>
        <w:tc>
          <w:tcPr>
            <w:tcW w:w="7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88</w:t>
            </w:r>
          </w:p>
        </w:tc>
        <w:tc>
          <w:tcPr>
            <w:tcW w:w="1469"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w:t>
            </w:r>
          </w:p>
        </w:tc>
      </w:tr>
      <w:tr>
        <w:trPr>
          <w:trHeight w:val="127"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5.6</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color w:val="auto"/>
                <w:sz w:val="20"/>
                <w:szCs w:val="20"/>
              </w:rPr>
              <w:t>Parkavimo bortelis - ratų atmušėjas (metalinis)</w:t>
            </w:r>
          </w:p>
        </w:tc>
        <w:tc>
          <w:tcPr>
            <w:tcW w:w="10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PB-01</w:t>
            </w:r>
          </w:p>
        </w:tc>
        <w:tc>
          <w:tcPr>
            <w:tcW w:w="7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Vnt.</w:t>
            </w:r>
          </w:p>
        </w:tc>
        <w:tc>
          <w:tcPr>
            <w:tcW w:w="1222"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color w:val="auto"/>
                <w:sz w:val="20"/>
                <w:szCs w:val="20"/>
              </w:rPr>
              <w:t>57</w:t>
            </w:r>
          </w:p>
        </w:tc>
        <w:tc>
          <w:tcPr>
            <w:tcW w:w="1469"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w:t>
            </w:r>
          </w:p>
        </w:tc>
      </w:tr>
      <w:tr>
        <w:trPr>
          <w:trHeight w:val="285" w:hRule="atLeast"/>
        </w:trPr>
        <w:tc>
          <w:tcPr>
            <w:tcW w:w="867" w:type="dxa"/>
            <w:tcBorders>
              <w:top w:val="single" w:sz="4" w:space="0" w:color="000000"/>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5.7.</w:t>
            </w:r>
          </w:p>
        </w:tc>
        <w:tc>
          <w:tcPr>
            <w:tcW w:w="5201"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auto"/>
                <w:sz w:val="20"/>
                <w:szCs w:val="20"/>
              </w:rPr>
              <w:t>Dviračių stovai</w:t>
            </w:r>
          </w:p>
        </w:tc>
        <w:tc>
          <w:tcPr>
            <w:tcW w:w="1014"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D-1</w:t>
            </w:r>
          </w:p>
        </w:tc>
        <w:tc>
          <w:tcPr>
            <w:tcW w:w="716"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Vnt.</w:t>
            </w:r>
          </w:p>
        </w:tc>
        <w:tc>
          <w:tcPr>
            <w:tcW w:w="1222"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14</w:t>
            </w:r>
          </w:p>
        </w:tc>
        <w:tc>
          <w:tcPr>
            <w:tcW w:w="1469" w:type="dxa"/>
            <w:tcBorders>
              <w:top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4.</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5.8</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auto"/>
                <w:sz w:val="20"/>
                <w:szCs w:val="20"/>
              </w:rPr>
              <w:t>Geriamo vandens kolonėlė</w:t>
            </w:r>
          </w:p>
        </w:tc>
        <w:tc>
          <w:tcPr>
            <w:tcW w:w="10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VS-01</w:t>
            </w:r>
          </w:p>
        </w:tc>
        <w:tc>
          <w:tcPr>
            <w:tcW w:w="7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3</w:t>
            </w:r>
          </w:p>
        </w:tc>
        <w:tc>
          <w:tcPr>
            <w:tcW w:w="1469"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4.</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5.9</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auto"/>
                <w:sz w:val="20"/>
                <w:szCs w:val="20"/>
              </w:rPr>
              <w:t>Suolas su atlošu</w:t>
            </w:r>
          </w:p>
        </w:tc>
        <w:tc>
          <w:tcPr>
            <w:tcW w:w="10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S-01</w:t>
            </w:r>
          </w:p>
        </w:tc>
        <w:tc>
          <w:tcPr>
            <w:tcW w:w="7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41</w:t>
            </w:r>
          </w:p>
        </w:tc>
        <w:tc>
          <w:tcPr>
            <w:tcW w:w="1469"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4.</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5.10</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auto"/>
                <w:sz w:val="20"/>
                <w:szCs w:val="20"/>
              </w:rPr>
              <w:t>Lenktas suolas be atlošo</w:t>
            </w:r>
          </w:p>
        </w:tc>
        <w:tc>
          <w:tcPr>
            <w:tcW w:w="10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S-02</w:t>
            </w:r>
          </w:p>
        </w:tc>
        <w:tc>
          <w:tcPr>
            <w:tcW w:w="7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4</w:t>
            </w:r>
          </w:p>
        </w:tc>
        <w:tc>
          <w:tcPr>
            <w:tcW w:w="1469"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4.3.</w:t>
            </w:r>
          </w:p>
        </w:tc>
      </w:tr>
      <w:tr>
        <w:trPr>
          <w:trHeight w:val="1939"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5.11</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b/>
                <w:bCs/>
                <w:color w:val="000000"/>
                <w:sz w:val="20"/>
                <w:szCs w:val="20"/>
                <w:shd w:fill="auto" w:val="clear"/>
              </w:rPr>
              <w:t>Rytinės tribūnos suolas (2000x400x300 mm)*</w:t>
            </w:r>
          </w:p>
          <w:p>
            <w:pPr>
              <w:pStyle w:val="Pagrindinistekstas"/>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1. Betono suoliuko karkasas armuotas metalo tinklu ir armatūra;</w:t>
            </w:r>
          </w:p>
          <w:p>
            <w:pPr>
              <w:pStyle w:val="Pagrindinistekstas"/>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2. Išoriniai suolo kampai užapvalinti R5;</w:t>
            </w:r>
          </w:p>
          <w:p>
            <w:pPr>
              <w:pStyle w:val="Pagrindinistekstas"/>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 xml:space="preserve">3. Betonas </w:t>
            </w:r>
            <w:r>
              <w:rPr>
                <w:rFonts w:ascii="Arial" w:hAnsi="Arial"/>
                <w:b w:val="false"/>
                <w:i w:val="false"/>
                <w:caps w:val="false"/>
                <w:smallCaps w:val="false"/>
                <w:strike w:val="false"/>
                <w:dstrike w:val="false"/>
                <w:outline w:val="false"/>
                <w:shadow w:val="false"/>
                <w:color w:val="000000"/>
                <w:spacing w:val="0"/>
                <w:sz w:val="20"/>
                <w:szCs w:val="20"/>
                <w:u w:val="none"/>
                <w:shd w:fill="auto" w:val="clear"/>
                <w:em w:val="none"/>
              </w:rPr>
              <w:t xml:space="preserve">≥ </w:t>
            </w:r>
            <w:r>
              <w:rPr>
                <w:rFonts w:ascii="Arial" w:hAnsi="Arial"/>
                <w:b w:val="false"/>
                <w:i w:val="false"/>
                <w:caps w:val="false"/>
                <w:smallCaps w:val="false"/>
                <w:color w:val="000000"/>
                <w:spacing w:val="0"/>
                <w:sz w:val="20"/>
                <w:szCs w:val="20"/>
                <w:shd w:fill="auto" w:val="clear"/>
              </w:rPr>
              <w:t>C30 klasės su papildomais priedais, gerinančiais atsparumą atmosferos poveikiui;</w:t>
            </w:r>
          </w:p>
          <w:p>
            <w:pPr>
              <w:pStyle w:val="Pagrindinistekstas"/>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4. Betoninė suolo dalis impregnuota nuo atmosferos poveikio</w:t>
            </w:r>
          </w:p>
          <w:p>
            <w:pPr>
              <w:pStyle w:val="Pagrindinistekstas"/>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5. Paviršius dengtas antigrafitine danga;</w:t>
            </w:r>
          </w:p>
          <w:p>
            <w:pPr>
              <w:pStyle w:val="Pagrindinistekstas"/>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6. Suolų tvirtinimas ankeriais į pamatą detalizuojamas DP.</w:t>
            </w:r>
          </w:p>
          <w:p>
            <w:pPr>
              <w:pStyle w:val="Pagrindinistekstas"/>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1 vnt. suolo:</w:t>
            </w:r>
          </w:p>
          <w:p>
            <w:pPr>
              <w:pStyle w:val="Pagrindinistekstas"/>
              <w:widowControl w:val="false"/>
              <w:numPr>
                <w:ilvl w:val="0"/>
                <w:numId w:val="2"/>
              </w:numPr>
              <w:spacing w:lineRule="auto" w:line="240" w:before="0" w:after="0"/>
              <w:rPr>
                <w:color w:val="auto"/>
              </w:rPr>
            </w:pPr>
            <w:r>
              <w:rPr>
                <w:rFonts w:ascii="Arial" w:hAnsi="Arial"/>
                <w:b w:val="false"/>
                <w:i w:val="false"/>
                <w:caps w:val="false"/>
                <w:smallCaps w:val="false"/>
                <w:color w:val="000000"/>
                <w:spacing w:val="0"/>
                <w:sz w:val="20"/>
                <w:szCs w:val="20"/>
                <w:shd w:fill="auto" w:val="clear"/>
              </w:rPr>
              <w:t>betono tūris – 0,17* m</w:t>
            </w:r>
            <w:r>
              <w:rPr>
                <w:rFonts w:ascii="Arial" w:hAnsi="Arial"/>
                <w:b w:val="false"/>
                <w:i w:val="false"/>
                <w:caps w:val="false"/>
                <w:smallCaps w:val="false"/>
                <w:color w:val="000000"/>
                <w:spacing w:val="0"/>
                <w:sz w:val="20"/>
                <w:szCs w:val="20"/>
                <w:shd w:fill="auto" w:val="clear"/>
                <w:vertAlign w:val="superscript"/>
              </w:rPr>
              <w:t>3</w:t>
            </w:r>
          </w:p>
          <w:p>
            <w:pPr>
              <w:pStyle w:val="Pagrindinistekstas"/>
              <w:widowControl w:val="false"/>
              <w:numPr>
                <w:ilvl w:val="0"/>
                <w:numId w:val="2"/>
              </w:numPr>
              <w:spacing w:lineRule="auto" w:line="240" w:before="0" w:after="0"/>
              <w:rPr>
                <w:color w:val="auto"/>
              </w:rPr>
            </w:pPr>
            <w:r>
              <w:rPr>
                <w:rFonts w:ascii="Arial" w:hAnsi="Arial"/>
                <w:b w:val="false"/>
                <w:i w:val="false"/>
                <w:caps w:val="false"/>
                <w:smallCaps w:val="false"/>
                <w:color w:val="000000"/>
                <w:spacing w:val="0"/>
                <w:position w:val="0"/>
                <w:sz w:val="20"/>
                <w:sz w:val="20"/>
                <w:szCs w:val="20"/>
                <w:shd w:fill="auto" w:val="clear"/>
                <w:vertAlign w:val="baseline"/>
              </w:rPr>
              <w:t>medžio plastiko kompozito pilnavidurės lentos (WPC) (57x32 mm) – 0,80* m</w:t>
            </w:r>
            <w:r>
              <w:rPr>
                <w:rFonts w:ascii="Arial" w:hAnsi="Arial"/>
                <w:b w:val="false"/>
                <w:i w:val="false"/>
                <w:caps w:val="false"/>
                <w:smallCaps w:val="false"/>
                <w:color w:val="000000"/>
                <w:spacing w:val="0"/>
                <w:sz w:val="20"/>
                <w:szCs w:val="20"/>
                <w:shd w:fill="auto" w:val="clear"/>
                <w:vertAlign w:val="superscript"/>
              </w:rPr>
              <w:t>2</w:t>
            </w:r>
          </w:p>
          <w:p>
            <w:pPr>
              <w:pStyle w:val="Pagrindinistekstas"/>
              <w:widowControl w:val="false"/>
              <w:numPr>
                <w:ilvl w:val="0"/>
                <w:numId w:val="2"/>
              </w:numPr>
              <w:spacing w:lineRule="auto" w:line="240" w:before="0" w:after="0"/>
              <w:rPr>
                <w:color w:val="auto"/>
              </w:rPr>
            </w:pPr>
            <w:r>
              <w:rPr>
                <w:rFonts w:ascii="Arial;sans-serif" w:hAnsi="Arial;sans-serif"/>
                <w:b w:val="false"/>
                <w:i w:val="false"/>
                <w:caps w:val="false"/>
                <w:smallCaps w:val="false"/>
                <w:color w:val="000000"/>
                <w:spacing w:val="0"/>
                <w:position w:val="0"/>
                <w:sz w:val="20"/>
                <w:sz w:val="20"/>
                <w:szCs w:val="20"/>
                <w:shd w:fill="auto" w:val="clear"/>
                <w:vertAlign w:val="baseline"/>
              </w:rPr>
              <w:t>3 mm nerūdijančio pieno tvirtinimo juosta lentoms, ilgis 380 mm,  3</w:t>
            </w:r>
            <w:r>
              <w:rPr>
                <w:rFonts w:ascii="Arial;sans-serif" w:hAnsi="Arial;sans-serif"/>
                <w:b/>
                <w:bCs/>
                <w:i w:val="false"/>
                <w:caps w:val="false"/>
                <w:smallCaps w:val="false"/>
                <w:color w:val="000000"/>
                <w:spacing w:val="0"/>
                <w:position w:val="0"/>
                <w:sz w:val="20"/>
                <w:sz w:val="20"/>
                <w:szCs w:val="20"/>
                <w:shd w:fill="auto" w:val="clear"/>
                <w:vertAlign w:val="baseline"/>
              </w:rPr>
              <w:t xml:space="preserve"> </w:t>
            </w:r>
            <w:r>
              <w:rPr>
                <w:rFonts w:ascii="Arial;sans-serif" w:hAnsi="Arial;sans-serif"/>
                <w:b w:val="false"/>
                <w:i w:val="false"/>
                <w:caps w:val="false"/>
                <w:smallCaps w:val="false"/>
                <w:color w:val="000000"/>
                <w:spacing w:val="0"/>
                <w:position w:val="0"/>
                <w:sz w:val="20"/>
                <w:sz w:val="20"/>
                <w:szCs w:val="20"/>
                <w:shd w:fill="auto" w:val="clear"/>
                <w:vertAlign w:val="baseline"/>
              </w:rPr>
              <w:t xml:space="preserve"> vnt.</w:t>
            </w:r>
          </w:p>
        </w:tc>
        <w:tc>
          <w:tcPr>
            <w:tcW w:w="10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ES-01</w:t>
            </w:r>
          </w:p>
        </w:tc>
        <w:tc>
          <w:tcPr>
            <w:tcW w:w="7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1680</w:t>
            </w:r>
          </w:p>
        </w:tc>
        <w:tc>
          <w:tcPr>
            <w:tcW w:w="1469"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4.4.</w:t>
            </w:r>
          </w:p>
          <w:p>
            <w:pPr>
              <w:pStyle w:val="Normal"/>
              <w:widowControl w:val="false"/>
              <w:spacing w:before="0" w:after="0"/>
              <w:jc w:val="left"/>
              <w:rPr>
                <w:color w:val="auto"/>
              </w:rPr>
            </w:pPr>
            <w:r>
              <w:rPr>
                <w:rFonts w:cs="Arial" w:ascii="Arial" w:hAnsi="Arial"/>
                <w:color w:val="auto"/>
                <w:sz w:val="16"/>
                <w:szCs w:val="16"/>
              </w:rPr>
              <w:t>Tiekėjas:</w:t>
            </w:r>
          </w:p>
          <w:p>
            <w:pPr>
              <w:pStyle w:val="Normal"/>
              <w:widowControl w:val="false"/>
              <w:spacing w:before="0" w:after="0"/>
              <w:jc w:val="left"/>
              <w:rPr/>
            </w:pPr>
            <w:r>
              <w:rPr>
                <w:rFonts w:cs="Arial" w:ascii="Arial" w:hAnsi="Arial"/>
                <w:color w:val="auto"/>
                <w:sz w:val="16"/>
                <w:szCs w:val="16"/>
              </w:rPr>
              <w:t>WPC:</w:t>
            </w:r>
            <w:hyperlink r:id="rId3">
              <w:r>
                <w:rPr>
                  <w:rStyle w:val="Internetosaitas"/>
                  <w:rFonts w:cs="Arial" w:ascii="Arial" w:hAnsi="Arial"/>
                  <w:color w:val="auto"/>
                  <w:sz w:val="16"/>
                  <w:szCs w:val="16"/>
                </w:rPr>
                <w:t>https://www.laukodangos.lt/</w:t>
              </w:r>
            </w:hyperlink>
          </w:p>
          <w:p>
            <w:pPr>
              <w:pStyle w:val="Normal"/>
              <w:widowControl w:val="false"/>
              <w:spacing w:before="0" w:after="0"/>
              <w:jc w:val="left"/>
              <w:rPr>
                <w:color w:val="auto"/>
              </w:rPr>
            </w:pPr>
            <w:r>
              <w:rPr>
                <w:rFonts w:cs="Arial" w:ascii="Arial" w:hAnsi="Arial"/>
                <w:color w:val="auto"/>
                <w:sz w:val="16"/>
                <w:szCs w:val="16"/>
              </w:rPr>
              <w:t>Suolų betonas:</w:t>
            </w:r>
          </w:p>
          <w:p>
            <w:pPr>
              <w:pStyle w:val="Normal"/>
              <w:widowControl w:val="false"/>
              <w:spacing w:before="0" w:after="0"/>
              <w:jc w:val="left"/>
              <w:rPr/>
            </w:pPr>
            <w:hyperlink r:id="rId4">
              <w:r>
                <w:rPr>
                  <w:rStyle w:val="Internetosaitas"/>
                  <w:rFonts w:cs="Arial" w:ascii="Arial" w:hAnsi="Arial"/>
                  <w:color w:val="auto"/>
                  <w:sz w:val="16"/>
                  <w:szCs w:val="16"/>
                </w:rPr>
                <w:t>https://www.dekobetonas.lt/</w:t>
              </w:r>
            </w:hyperlink>
          </w:p>
          <w:p>
            <w:pPr>
              <w:pStyle w:val="Normal"/>
              <w:widowControl w:val="false"/>
              <w:spacing w:before="0" w:after="0"/>
              <w:jc w:val="left"/>
              <w:rPr>
                <w:rFonts w:ascii="Arial" w:hAnsi="Arial" w:cs="Arial"/>
                <w:color w:val="auto"/>
                <w:sz w:val="20"/>
                <w:szCs w:val="20"/>
              </w:rPr>
            </w:pPr>
            <w:r>
              <w:rPr>
                <w:rFonts w:cs="Arial" w:ascii="Arial" w:hAnsi="Arial"/>
                <w:color w:val="auto"/>
                <w:sz w:val="20"/>
                <w:szCs w:val="20"/>
              </w:rPr>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5.12</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b/>
                <w:bCs/>
                <w:color w:val="000000"/>
                <w:sz w:val="20"/>
                <w:szCs w:val="20"/>
                <w:shd w:fill="auto" w:val="clear"/>
              </w:rPr>
              <w:t>Rytinės tribūnos suolas (1150x400x300 mm)*</w:t>
            </w:r>
          </w:p>
          <w:p>
            <w:pPr>
              <w:pStyle w:val="Pagrindinistekstas"/>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1. Betono suoliuko karkasas armuotas metalo tinklu ir armatūra;</w:t>
            </w:r>
          </w:p>
          <w:p>
            <w:pPr>
              <w:pStyle w:val="Pagrindinistekstas"/>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2. Išoriniai suolo kampai užapvalinti R5;</w:t>
            </w:r>
          </w:p>
          <w:p>
            <w:pPr>
              <w:pStyle w:val="Pagrindinistekstas"/>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 xml:space="preserve">3. Betonas </w:t>
            </w:r>
            <w:r>
              <w:rPr>
                <w:rFonts w:ascii="Arial" w:hAnsi="Arial"/>
                <w:b w:val="false"/>
                <w:i w:val="false"/>
                <w:caps w:val="false"/>
                <w:smallCaps w:val="false"/>
                <w:strike w:val="false"/>
                <w:dstrike w:val="false"/>
                <w:outline w:val="false"/>
                <w:shadow w:val="false"/>
                <w:color w:val="000000"/>
                <w:spacing w:val="0"/>
                <w:sz w:val="20"/>
                <w:szCs w:val="20"/>
                <w:u w:val="none"/>
                <w:shd w:fill="auto" w:val="clear"/>
                <w:em w:val="none"/>
              </w:rPr>
              <w:t xml:space="preserve">≥ </w:t>
            </w:r>
            <w:r>
              <w:rPr>
                <w:rFonts w:ascii="Arial" w:hAnsi="Arial"/>
                <w:b w:val="false"/>
                <w:i w:val="false"/>
                <w:caps w:val="false"/>
                <w:smallCaps w:val="false"/>
                <w:color w:val="000000"/>
                <w:spacing w:val="0"/>
                <w:sz w:val="20"/>
                <w:szCs w:val="20"/>
                <w:shd w:fill="auto" w:val="clear"/>
              </w:rPr>
              <w:t>C30 klasės su papildomais priedais, gerinančiais atsparumą atmosferos poveikiui;</w:t>
            </w:r>
          </w:p>
          <w:p>
            <w:pPr>
              <w:pStyle w:val="Pagrindinistekstas"/>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4. Betoninė suolo dalis impregnuota nuo atmosferos poveikio</w:t>
            </w:r>
          </w:p>
          <w:p>
            <w:pPr>
              <w:pStyle w:val="Pagrindinistekstas"/>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5. Paviršius dengtas antigrafitine danga;</w:t>
            </w:r>
          </w:p>
          <w:p>
            <w:pPr>
              <w:pStyle w:val="Pagrindinistekstas"/>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6. Suolų tvirtinimas ankeriais į pamatą detalizuojamas DP.</w:t>
            </w:r>
          </w:p>
          <w:p>
            <w:pPr>
              <w:pStyle w:val="Pagrindinistekstas"/>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1 vnt. suolo:</w:t>
            </w:r>
          </w:p>
          <w:p>
            <w:pPr>
              <w:pStyle w:val="Pagrindinistekstas"/>
              <w:widowControl w:val="false"/>
              <w:numPr>
                <w:ilvl w:val="0"/>
                <w:numId w:val="2"/>
              </w:numPr>
              <w:spacing w:lineRule="auto" w:line="240" w:before="0" w:after="0"/>
              <w:rPr>
                <w:color w:val="auto"/>
              </w:rPr>
            </w:pPr>
            <w:r>
              <w:rPr>
                <w:rFonts w:ascii="Arial" w:hAnsi="Arial"/>
                <w:b w:val="false"/>
                <w:i w:val="false"/>
                <w:caps w:val="false"/>
                <w:smallCaps w:val="false"/>
                <w:color w:val="000000"/>
                <w:spacing w:val="0"/>
                <w:sz w:val="20"/>
                <w:szCs w:val="20"/>
                <w:shd w:fill="auto" w:val="clear"/>
              </w:rPr>
              <w:t>betono tūris – 0,10* m</w:t>
            </w:r>
            <w:r>
              <w:rPr>
                <w:rFonts w:ascii="Arial" w:hAnsi="Arial"/>
                <w:b w:val="false"/>
                <w:i w:val="false"/>
                <w:caps w:val="false"/>
                <w:smallCaps w:val="false"/>
                <w:color w:val="000000"/>
                <w:spacing w:val="0"/>
                <w:sz w:val="20"/>
                <w:szCs w:val="20"/>
                <w:shd w:fill="auto" w:val="clear"/>
                <w:vertAlign w:val="superscript"/>
              </w:rPr>
              <w:t>3</w:t>
            </w:r>
          </w:p>
          <w:p>
            <w:pPr>
              <w:pStyle w:val="Pagrindinistekstas"/>
              <w:widowControl w:val="false"/>
              <w:numPr>
                <w:ilvl w:val="0"/>
                <w:numId w:val="2"/>
              </w:numPr>
              <w:spacing w:lineRule="auto" w:line="240" w:before="0" w:after="0"/>
              <w:rPr>
                <w:color w:val="auto"/>
              </w:rPr>
            </w:pPr>
            <w:r>
              <w:rPr>
                <w:rFonts w:ascii="Arial" w:hAnsi="Arial"/>
                <w:b w:val="false"/>
                <w:i w:val="false"/>
                <w:caps w:val="false"/>
                <w:smallCaps w:val="false"/>
                <w:color w:val="000000"/>
                <w:spacing w:val="0"/>
                <w:position w:val="0"/>
                <w:sz w:val="20"/>
                <w:sz w:val="20"/>
                <w:szCs w:val="20"/>
                <w:shd w:fill="auto" w:val="clear"/>
                <w:vertAlign w:val="baseline"/>
              </w:rPr>
              <w:t>medžio plastiko kompozito pilnavidurės lentos (WPC) (57x32 mm) – 0,46* m</w:t>
            </w:r>
            <w:r>
              <w:rPr>
                <w:rFonts w:ascii="Arial" w:hAnsi="Arial"/>
                <w:b w:val="false"/>
                <w:i w:val="false"/>
                <w:caps w:val="false"/>
                <w:smallCaps w:val="false"/>
                <w:color w:val="000000"/>
                <w:spacing w:val="0"/>
                <w:sz w:val="20"/>
                <w:szCs w:val="20"/>
                <w:shd w:fill="auto" w:val="clear"/>
                <w:vertAlign w:val="superscript"/>
              </w:rPr>
              <w:t>2</w:t>
            </w:r>
          </w:p>
          <w:p>
            <w:pPr>
              <w:pStyle w:val="Pagrindinistekstas"/>
              <w:widowControl w:val="false"/>
              <w:numPr>
                <w:ilvl w:val="0"/>
                <w:numId w:val="2"/>
              </w:numPr>
              <w:spacing w:lineRule="auto" w:line="240" w:before="0" w:after="0"/>
              <w:rPr>
                <w:color w:val="auto"/>
              </w:rPr>
            </w:pPr>
            <w:r>
              <w:rPr>
                <w:rFonts w:ascii="Arial;sans-serif" w:hAnsi="Arial;sans-serif"/>
                <w:b w:val="false"/>
                <w:bCs/>
                <w:i w:val="false"/>
                <w:caps w:val="false"/>
                <w:smallCaps w:val="false"/>
                <w:color w:val="auto"/>
                <w:spacing w:val="0"/>
                <w:position w:val="0"/>
                <w:sz w:val="20"/>
                <w:sz w:val="20"/>
                <w:szCs w:val="20"/>
                <w:vertAlign w:val="baseline"/>
              </w:rPr>
              <w:t>3 mm nerūdijančio pieno tvirtinimo juosta lentoms, ilgis 380 mm,  2</w:t>
            </w:r>
            <w:r>
              <w:rPr>
                <w:rFonts w:ascii="Arial;sans-serif" w:hAnsi="Arial;sans-serif"/>
                <w:b/>
                <w:bCs/>
                <w:i w:val="false"/>
                <w:caps w:val="false"/>
                <w:smallCaps w:val="false"/>
                <w:color w:val="auto"/>
                <w:spacing w:val="0"/>
                <w:position w:val="0"/>
                <w:sz w:val="20"/>
                <w:sz w:val="20"/>
                <w:szCs w:val="20"/>
                <w:vertAlign w:val="baseline"/>
              </w:rPr>
              <w:t xml:space="preserve"> </w:t>
            </w:r>
            <w:r>
              <w:rPr>
                <w:rFonts w:ascii="Arial;sans-serif" w:hAnsi="Arial;sans-serif"/>
                <w:b w:val="false"/>
                <w:bCs/>
                <w:i w:val="false"/>
                <w:caps w:val="false"/>
                <w:smallCaps w:val="false"/>
                <w:color w:val="auto"/>
                <w:spacing w:val="0"/>
                <w:position w:val="0"/>
                <w:sz w:val="20"/>
                <w:sz w:val="20"/>
                <w:szCs w:val="20"/>
                <w:vertAlign w:val="baseline"/>
              </w:rPr>
              <w:t xml:space="preserve"> vnt.</w:t>
            </w:r>
          </w:p>
        </w:tc>
        <w:tc>
          <w:tcPr>
            <w:tcW w:w="10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ES-02</w:t>
            </w:r>
          </w:p>
        </w:tc>
        <w:tc>
          <w:tcPr>
            <w:tcW w:w="7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30</w:t>
            </w:r>
          </w:p>
        </w:tc>
        <w:tc>
          <w:tcPr>
            <w:tcW w:w="1469" w:type="dxa"/>
            <w:tcBorders>
              <w:bottom w:val="single" w:sz="4" w:space="0" w:color="000000"/>
              <w:right w:val="single" w:sz="4" w:space="0" w:color="000000"/>
            </w:tcBorders>
            <w:shd w:fill="FFFFFF" w:val="clear"/>
            <w:vAlign w:val="center"/>
          </w:tcPr>
          <w:p>
            <w:pPr>
              <w:pStyle w:val="Pagrindinistekstas"/>
              <w:widowControl w:val="false"/>
              <w:suppressAutoHyphens w:val="true"/>
              <w:overflowPunct w:val="true"/>
              <w:bidi w:val="0"/>
              <w:spacing w:lineRule="auto" w:line="240" w:before="0" w:after="0"/>
              <w:jc w:val="center"/>
              <w:rPr>
                <w:color w:val="auto"/>
              </w:rPr>
            </w:pPr>
            <w:r>
              <w:rPr>
                <w:rFonts w:eastAsia="Times New Roman" w:cs="Times New Roman" w:ascii="Arial" w:hAnsi="Arial"/>
                <w:b w:val="false"/>
                <w:i w:val="false"/>
                <w:caps w:val="false"/>
                <w:smallCaps w:val="false"/>
                <w:color w:val="000000"/>
                <w:spacing w:val="0"/>
                <w:kern w:val="0"/>
                <w:sz w:val="20"/>
                <w:szCs w:val="20"/>
                <w:shd w:fill="auto" w:val="clear"/>
                <w:lang w:val="lt-LT" w:eastAsia="en-US" w:bidi="ar-SA"/>
              </w:rPr>
              <w:t>4.4.</w:t>
            </w:r>
          </w:p>
          <w:p>
            <w:pPr>
              <w:pStyle w:val="Pagrindinistekstas"/>
              <w:widowControl w:val="false"/>
              <w:suppressAutoHyphens w:val="true"/>
              <w:overflowPunct w:val="true"/>
              <w:bidi w:val="0"/>
              <w:spacing w:lineRule="auto" w:line="240" w:before="0" w:after="0"/>
              <w:jc w:val="center"/>
              <w:rPr>
                <w:rFonts w:ascii="Arial" w:hAnsi="Arial" w:eastAsia="Times New Roman" w:cs="Times New Roman"/>
                <w:b w:val="false"/>
                <w:b w:val="false"/>
                <w:i w:val="false"/>
                <w:i w:val="false"/>
                <w:caps w:val="false"/>
                <w:smallCaps w:val="false"/>
                <w:color w:val="auto"/>
                <w:spacing w:val="0"/>
                <w:kern w:val="0"/>
                <w:sz w:val="20"/>
                <w:szCs w:val="20"/>
                <w:shd w:fill="auto" w:val="clear"/>
                <w:lang w:val="lt-LT" w:eastAsia="en-US" w:bidi="ar-SA"/>
              </w:rPr>
            </w:pPr>
            <w:r>
              <w:rPr>
                <w:rFonts w:eastAsia="Times New Roman" w:cs="Times New Roman" w:ascii="Arial" w:hAnsi="Arial"/>
                <w:b w:val="false"/>
                <w:i w:val="false"/>
                <w:caps w:val="false"/>
                <w:smallCaps w:val="false"/>
                <w:color w:val="000000"/>
                <w:spacing w:val="0"/>
                <w:kern w:val="0"/>
                <w:sz w:val="20"/>
                <w:szCs w:val="20"/>
                <w:shd w:fill="auto" w:val="clear"/>
                <w:lang w:val="lt-LT" w:eastAsia="en-US" w:bidi="ar-SA"/>
              </w:rPr>
            </w:r>
          </w:p>
          <w:p>
            <w:pPr>
              <w:pStyle w:val="Pagrindinistekstas"/>
              <w:widowControl w:val="false"/>
              <w:suppressAutoHyphens w:val="true"/>
              <w:overflowPunct w:val="true"/>
              <w:bidi w:val="0"/>
              <w:spacing w:lineRule="auto" w:line="240" w:before="0" w:after="0"/>
              <w:jc w:val="center"/>
              <w:rPr>
                <w:color w:val="auto"/>
              </w:rPr>
            </w:pPr>
            <w:r>
              <w:rPr>
                <w:rFonts w:eastAsia="Times New Roman" w:cs="Times New Roman" w:ascii="Arial" w:hAnsi="Arial"/>
                <w:b w:val="false"/>
                <w:i/>
                <w:iCs/>
                <w:caps w:val="false"/>
                <w:smallCaps w:val="false"/>
                <w:color w:val="000000"/>
                <w:spacing w:val="0"/>
                <w:kern w:val="0"/>
                <w:sz w:val="16"/>
                <w:szCs w:val="16"/>
                <w:u w:val="single"/>
                <w:shd w:fill="auto" w:val="clear"/>
                <w:lang w:val="lt-LT" w:eastAsia="en-US" w:bidi="ar-SA"/>
              </w:rPr>
              <w:t>Pastaba:</w:t>
            </w:r>
            <w:r>
              <w:rPr>
                <w:rFonts w:eastAsia="Times New Roman" w:cs="Times New Roman" w:ascii="Arial" w:hAnsi="Arial"/>
                <w:b w:val="false"/>
                <w:i/>
                <w:iCs/>
                <w:caps w:val="false"/>
                <w:smallCaps w:val="false"/>
                <w:color w:val="000000"/>
                <w:spacing w:val="0"/>
                <w:kern w:val="0"/>
                <w:sz w:val="16"/>
                <w:szCs w:val="16"/>
                <w:u w:val="none"/>
                <w:shd w:fill="auto" w:val="clear"/>
                <w:lang w:val="lt-LT" w:eastAsia="en-US" w:bidi="ar-SA"/>
              </w:rPr>
              <w:t xml:space="preserve"> Suolo ilgis tikslinamas DP metu, pagal esamą situaciją. Suolai turi lygiuotis su laiptų krašto ašimi. Žr. Brėžinyje P22-037-KRTP-SP.B-10</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5.13</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b/>
                <w:bCs/>
                <w:color w:val="000000"/>
                <w:sz w:val="20"/>
                <w:szCs w:val="20"/>
                <w:shd w:fill="auto" w:val="clear"/>
              </w:rPr>
              <w:t>Rytinės tribūnos suolas (1380x400x300 mm)*</w:t>
            </w:r>
          </w:p>
          <w:p>
            <w:pPr>
              <w:pStyle w:val="Pagrindinistekstas"/>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1. Betono suoliuko karkasas armuotas metalo tinklu ir armatūra;</w:t>
            </w:r>
          </w:p>
          <w:p>
            <w:pPr>
              <w:pStyle w:val="Pagrindinistekstas"/>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2. Išoriniai suolo kampai užapvalinti R5;</w:t>
            </w:r>
          </w:p>
          <w:p>
            <w:pPr>
              <w:pStyle w:val="Pagrindinistekstas"/>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 xml:space="preserve">3. Betonas </w:t>
            </w:r>
            <w:r>
              <w:rPr>
                <w:rFonts w:ascii="Arial" w:hAnsi="Arial"/>
                <w:b w:val="false"/>
                <w:i w:val="false"/>
                <w:caps w:val="false"/>
                <w:smallCaps w:val="false"/>
                <w:strike w:val="false"/>
                <w:dstrike w:val="false"/>
                <w:outline w:val="false"/>
                <w:shadow w:val="false"/>
                <w:color w:val="000000"/>
                <w:spacing w:val="0"/>
                <w:sz w:val="20"/>
                <w:szCs w:val="20"/>
                <w:u w:val="none"/>
                <w:shd w:fill="auto" w:val="clear"/>
                <w:em w:val="none"/>
              </w:rPr>
              <w:t xml:space="preserve">≥ </w:t>
            </w:r>
            <w:r>
              <w:rPr>
                <w:rFonts w:ascii="Arial" w:hAnsi="Arial"/>
                <w:b w:val="false"/>
                <w:i w:val="false"/>
                <w:caps w:val="false"/>
                <w:smallCaps w:val="false"/>
                <w:color w:val="000000"/>
                <w:spacing w:val="0"/>
                <w:sz w:val="20"/>
                <w:szCs w:val="20"/>
                <w:shd w:fill="auto" w:val="clear"/>
              </w:rPr>
              <w:t>C30 klasės su papildomais priedais, gerinančiais atsparumą atmosferos poveikiui;</w:t>
            </w:r>
          </w:p>
          <w:p>
            <w:pPr>
              <w:pStyle w:val="Pagrindinistekstas"/>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4. Betoninė suolo dalis impregnuota nuo atmosferos poveikio</w:t>
            </w:r>
          </w:p>
          <w:p>
            <w:pPr>
              <w:pStyle w:val="Pagrindinistekstas"/>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5. Paviršius dengtas antigrafitine danga;</w:t>
            </w:r>
          </w:p>
          <w:p>
            <w:pPr>
              <w:pStyle w:val="Pagrindinistekstas"/>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6. Suolų tvirtinimas ankeriais į pamatą detalizuojamas DP.</w:t>
            </w:r>
          </w:p>
          <w:p>
            <w:pPr>
              <w:pStyle w:val="Pagrindinistekstas"/>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1 vnt. suolo:</w:t>
            </w:r>
          </w:p>
          <w:p>
            <w:pPr>
              <w:pStyle w:val="Pagrindinistekstas"/>
              <w:widowControl w:val="false"/>
              <w:numPr>
                <w:ilvl w:val="0"/>
                <w:numId w:val="2"/>
              </w:numPr>
              <w:spacing w:lineRule="auto" w:line="240" w:before="0" w:after="0"/>
              <w:rPr>
                <w:color w:val="auto"/>
              </w:rPr>
            </w:pPr>
            <w:r>
              <w:rPr>
                <w:rFonts w:ascii="Arial" w:hAnsi="Arial"/>
                <w:b w:val="false"/>
                <w:i w:val="false"/>
                <w:caps w:val="false"/>
                <w:smallCaps w:val="false"/>
                <w:color w:val="000000"/>
                <w:spacing w:val="0"/>
                <w:sz w:val="20"/>
                <w:szCs w:val="20"/>
                <w:shd w:fill="auto" w:val="clear"/>
              </w:rPr>
              <w:t>betono tūris – 0,12* m</w:t>
            </w:r>
            <w:r>
              <w:rPr>
                <w:rFonts w:ascii="Arial" w:hAnsi="Arial"/>
                <w:b w:val="false"/>
                <w:i w:val="false"/>
                <w:caps w:val="false"/>
                <w:smallCaps w:val="false"/>
                <w:color w:val="000000"/>
                <w:spacing w:val="0"/>
                <w:sz w:val="20"/>
                <w:szCs w:val="20"/>
                <w:shd w:fill="auto" w:val="clear"/>
                <w:vertAlign w:val="superscript"/>
              </w:rPr>
              <w:t>3</w:t>
            </w:r>
          </w:p>
          <w:p>
            <w:pPr>
              <w:pStyle w:val="Pagrindinistekstas"/>
              <w:widowControl w:val="false"/>
              <w:numPr>
                <w:ilvl w:val="0"/>
                <w:numId w:val="2"/>
              </w:numPr>
              <w:spacing w:lineRule="auto" w:line="240" w:before="0" w:after="0"/>
              <w:rPr>
                <w:color w:val="auto"/>
              </w:rPr>
            </w:pPr>
            <w:r>
              <w:rPr>
                <w:rFonts w:ascii="Arial" w:hAnsi="Arial"/>
                <w:b w:val="false"/>
                <w:i w:val="false"/>
                <w:caps w:val="false"/>
                <w:smallCaps w:val="false"/>
                <w:color w:val="000000"/>
                <w:spacing w:val="0"/>
                <w:position w:val="0"/>
                <w:sz w:val="20"/>
                <w:sz w:val="20"/>
                <w:szCs w:val="20"/>
                <w:shd w:fill="auto" w:val="clear"/>
                <w:vertAlign w:val="baseline"/>
              </w:rPr>
              <w:t>medžio plastiko kompozito pilnavidurės lentos (WPC) (57x32 mm) – 0,55* m</w:t>
            </w:r>
            <w:r>
              <w:rPr>
                <w:rFonts w:ascii="Arial" w:hAnsi="Arial"/>
                <w:b w:val="false"/>
                <w:i w:val="false"/>
                <w:caps w:val="false"/>
                <w:smallCaps w:val="false"/>
                <w:color w:val="000000"/>
                <w:spacing w:val="0"/>
                <w:sz w:val="20"/>
                <w:szCs w:val="20"/>
                <w:shd w:fill="auto" w:val="clear"/>
                <w:vertAlign w:val="superscript"/>
              </w:rPr>
              <w:t>2</w:t>
            </w:r>
          </w:p>
          <w:p>
            <w:pPr>
              <w:pStyle w:val="Pagrindinistekstas"/>
              <w:widowControl w:val="false"/>
              <w:numPr>
                <w:ilvl w:val="0"/>
                <w:numId w:val="2"/>
              </w:numPr>
              <w:spacing w:lineRule="auto" w:line="240" w:before="0" w:after="0"/>
              <w:rPr>
                <w:color w:val="auto"/>
              </w:rPr>
            </w:pPr>
            <w:r>
              <w:rPr>
                <w:rFonts w:ascii="Arial;sans-serif" w:hAnsi="Arial;sans-serif"/>
                <w:b w:val="false"/>
                <w:bCs/>
                <w:i w:val="false"/>
                <w:caps w:val="false"/>
                <w:smallCaps w:val="false"/>
                <w:color w:val="auto"/>
                <w:spacing w:val="0"/>
                <w:position w:val="0"/>
                <w:sz w:val="20"/>
                <w:sz w:val="20"/>
                <w:szCs w:val="20"/>
                <w:vertAlign w:val="baseline"/>
              </w:rPr>
              <w:t>3 mm nerūdijančio pieno tvirtinimo juosta lentoms, ilgis 380 mm,  3</w:t>
            </w:r>
            <w:r>
              <w:rPr>
                <w:rFonts w:ascii="Arial;sans-serif" w:hAnsi="Arial;sans-serif"/>
                <w:b/>
                <w:bCs/>
                <w:i w:val="false"/>
                <w:caps w:val="false"/>
                <w:smallCaps w:val="false"/>
                <w:color w:val="auto"/>
                <w:spacing w:val="0"/>
                <w:position w:val="0"/>
                <w:sz w:val="20"/>
                <w:sz w:val="20"/>
                <w:szCs w:val="20"/>
                <w:vertAlign w:val="baseline"/>
              </w:rPr>
              <w:t xml:space="preserve"> </w:t>
            </w:r>
            <w:r>
              <w:rPr>
                <w:rFonts w:ascii="Arial;sans-serif" w:hAnsi="Arial;sans-serif"/>
                <w:b w:val="false"/>
                <w:bCs/>
                <w:i w:val="false"/>
                <w:caps w:val="false"/>
                <w:smallCaps w:val="false"/>
                <w:color w:val="auto"/>
                <w:spacing w:val="0"/>
                <w:position w:val="0"/>
                <w:sz w:val="20"/>
                <w:sz w:val="20"/>
                <w:szCs w:val="20"/>
                <w:vertAlign w:val="baseline"/>
              </w:rPr>
              <w:t xml:space="preserve"> vnt.</w:t>
            </w:r>
          </w:p>
        </w:tc>
        <w:tc>
          <w:tcPr>
            <w:tcW w:w="10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ES-03</w:t>
            </w:r>
          </w:p>
        </w:tc>
        <w:tc>
          <w:tcPr>
            <w:tcW w:w="7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30</w:t>
            </w:r>
          </w:p>
        </w:tc>
        <w:tc>
          <w:tcPr>
            <w:tcW w:w="1469" w:type="dxa"/>
            <w:tcBorders>
              <w:bottom w:val="single" w:sz="4" w:space="0" w:color="000000"/>
              <w:right w:val="single" w:sz="4" w:space="0" w:color="000000"/>
            </w:tcBorders>
            <w:shd w:fill="FFFFFF" w:val="clear"/>
            <w:vAlign w:val="center"/>
          </w:tcPr>
          <w:p>
            <w:pPr>
              <w:pStyle w:val="Pagrindinistekstas"/>
              <w:widowControl w:val="false"/>
              <w:suppressAutoHyphens w:val="true"/>
              <w:overflowPunct w:val="true"/>
              <w:bidi w:val="0"/>
              <w:spacing w:lineRule="auto" w:line="240" w:before="0" w:after="0"/>
              <w:jc w:val="center"/>
              <w:rPr>
                <w:color w:val="auto"/>
              </w:rPr>
            </w:pPr>
            <w:r>
              <w:rPr>
                <w:rFonts w:eastAsia="Times New Roman" w:cs="Times New Roman" w:ascii="Arial" w:hAnsi="Arial"/>
                <w:b w:val="false"/>
                <w:i w:val="false"/>
                <w:caps w:val="false"/>
                <w:smallCaps w:val="false"/>
                <w:color w:val="000000"/>
                <w:spacing w:val="0"/>
                <w:kern w:val="0"/>
                <w:sz w:val="20"/>
                <w:szCs w:val="20"/>
                <w:shd w:fill="auto" w:val="clear"/>
                <w:lang w:val="lt-LT" w:eastAsia="en-US" w:bidi="ar-SA"/>
              </w:rPr>
              <w:t>4.4.</w:t>
            </w:r>
          </w:p>
          <w:p>
            <w:pPr>
              <w:pStyle w:val="Pagrindinistekstas"/>
              <w:widowControl w:val="false"/>
              <w:suppressAutoHyphens w:val="true"/>
              <w:overflowPunct w:val="true"/>
              <w:bidi w:val="0"/>
              <w:spacing w:lineRule="auto" w:line="240" w:before="0" w:after="0"/>
              <w:jc w:val="center"/>
              <w:rPr>
                <w:rFonts w:ascii="Arial" w:hAnsi="Arial" w:eastAsia="Times New Roman" w:cs="Times New Roman"/>
                <w:b w:val="false"/>
                <w:b w:val="false"/>
                <w:i w:val="false"/>
                <w:i w:val="false"/>
                <w:caps w:val="false"/>
                <w:smallCaps w:val="false"/>
                <w:color w:val="auto"/>
                <w:spacing w:val="0"/>
                <w:kern w:val="0"/>
                <w:sz w:val="20"/>
                <w:szCs w:val="20"/>
                <w:shd w:fill="auto" w:val="clear"/>
                <w:lang w:val="lt-LT" w:eastAsia="en-US" w:bidi="ar-SA"/>
              </w:rPr>
            </w:pPr>
            <w:r>
              <w:rPr>
                <w:rFonts w:eastAsia="Times New Roman" w:cs="Times New Roman" w:ascii="Arial" w:hAnsi="Arial"/>
                <w:b w:val="false"/>
                <w:i w:val="false"/>
                <w:caps w:val="false"/>
                <w:smallCaps w:val="false"/>
                <w:color w:val="000000"/>
                <w:spacing w:val="0"/>
                <w:kern w:val="0"/>
                <w:sz w:val="20"/>
                <w:szCs w:val="20"/>
                <w:shd w:fill="auto" w:val="clear"/>
                <w:lang w:val="lt-LT" w:eastAsia="en-US" w:bidi="ar-SA"/>
              </w:rPr>
            </w:r>
          </w:p>
          <w:p>
            <w:pPr>
              <w:pStyle w:val="Pagrindinistekstas"/>
              <w:widowControl w:val="false"/>
              <w:suppressAutoHyphens w:val="true"/>
              <w:overflowPunct w:val="true"/>
              <w:bidi w:val="0"/>
              <w:spacing w:lineRule="auto" w:line="240" w:before="0" w:after="0"/>
              <w:jc w:val="center"/>
              <w:rPr>
                <w:color w:val="auto"/>
              </w:rPr>
            </w:pPr>
            <w:r>
              <w:rPr>
                <w:rFonts w:eastAsia="Times New Roman" w:cs="Times New Roman" w:ascii="Arial" w:hAnsi="Arial"/>
                <w:b w:val="false"/>
                <w:i/>
                <w:iCs/>
                <w:caps w:val="false"/>
                <w:smallCaps w:val="false"/>
                <w:color w:val="000000"/>
                <w:spacing w:val="0"/>
                <w:kern w:val="0"/>
                <w:sz w:val="16"/>
                <w:szCs w:val="16"/>
                <w:u w:val="single"/>
                <w:shd w:fill="auto" w:val="clear"/>
                <w:lang w:val="lt-LT" w:eastAsia="en-US" w:bidi="ar-SA"/>
              </w:rPr>
              <w:t>Pastaba:</w:t>
            </w:r>
            <w:r>
              <w:rPr>
                <w:rFonts w:eastAsia="Times New Roman" w:cs="Times New Roman" w:ascii="Arial" w:hAnsi="Arial"/>
                <w:b w:val="false"/>
                <w:i/>
                <w:iCs/>
                <w:caps w:val="false"/>
                <w:smallCaps w:val="false"/>
                <w:color w:val="000000"/>
                <w:spacing w:val="0"/>
                <w:kern w:val="0"/>
                <w:sz w:val="16"/>
                <w:szCs w:val="16"/>
                <w:u w:val="none"/>
                <w:shd w:fill="auto" w:val="clear"/>
                <w:lang w:val="lt-LT" w:eastAsia="en-US" w:bidi="ar-SA"/>
              </w:rPr>
              <w:t xml:space="preserve"> Suolo ilgis tikslinamas DP metu, pagal esamą situaciją. Suolai turi lygiuotis su laiptų krašto ašimi. Žr. Brėžinyje P22-037-KRTP-SP.B-10</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5.14</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b/>
                <w:bCs/>
                <w:color w:val="000000"/>
                <w:sz w:val="20"/>
                <w:szCs w:val="20"/>
                <w:shd w:fill="auto" w:val="clear"/>
              </w:rPr>
              <w:t>Rytinės tribūnos suolas (1610x400x300 mm)*</w:t>
            </w:r>
          </w:p>
          <w:p>
            <w:pPr>
              <w:pStyle w:val="Pagrindinistekstas"/>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1. Betono suoliuko karkasas armuotas metalo tinklu ir armatūra;</w:t>
            </w:r>
          </w:p>
          <w:p>
            <w:pPr>
              <w:pStyle w:val="Pagrindinistekstas"/>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2. Išoriniai suolo kampai užapvalinti R5;</w:t>
            </w:r>
          </w:p>
          <w:p>
            <w:pPr>
              <w:pStyle w:val="Pagrindinistekstas"/>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 xml:space="preserve">3. Betonas </w:t>
            </w:r>
            <w:r>
              <w:rPr>
                <w:rFonts w:ascii="Arial" w:hAnsi="Arial"/>
                <w:b w:val="false"/>
                <w:i w:val="false"/>
                <w:caps w:val="false"/>
                <w:smallCaps w:val="false"/>
                <w:strike w:val="false"/>
                <w:dstrike w:val="false"/>
                <w:outline w:val="false"/>
                <w:shadow w:val="false"/>
                <w:color w:val="000000"/>
                <w:spacing w:val="0"/>
                <w:sz w:val="20"/>
                <w:szCs w:val="20"/>
                <w:u w:val="none"/>
                <w:shd w:fill="auto" w:val="clear"/>
                <w:em w:val="none"/>
              </w:rPr>
              <w:t xml:space="preserve">≥ </w:t>
            </w:r>
            <w:r>
              <w:rPr>
                <w:rFonts w:ascii="Arial" w:hAnsi="Arial"/>
                <w:b w:val="false"/>
                <w:i w:val="false"/>
                <w:caps w:val="false"/>
                <w:smallCaps w:val="false"/>
                <w:color w:val="000000"/>
                <w:spacing w:val="0"/>
                <w:sz w:val="20"/>
                <w:szCs w:val="20"/>
                <w:shd w:fill="auto" w:val="clear"/>
              </w:rPr>
              <w:t>C30 klasės su papildomais priedais, gerinančiais atsparumą atmosferos poveikiui;</w:t>
            </w:r>
          </w:p>
          <w:p>
            <w:pPr>
              <w:pStyle w:val="Pagrindinistekstas"/>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4. Betoninė suolo dalis impregnuota nuo atmosferos poveikio</w:t>
            </w:r>
          </w:p>
          <w:p>
            <w:pPr>
              <w:pStyle w:val="Pagrindinistekstas"/>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5. Paviršius dengtas antigrafitine danga;</w:t>
            </w:r>
          </w:p>
          <w:p>
            <w:pPr>
              <w:pStyle w:val="Pagrindinistekstas"/>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6. Suolų tvirtinimas ankeriais į pamatą detalizuojamas DP.</w:t>
            </w:r>
          </w:p>
          <w:p>
            <w:pPr>
              <w:pStyle w:val="Pagrindinistekstas"/>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1 vnt. suolo:</w:t>
            </w:r>
          </w:p>
          <w:p>
            <w:pPr>
              <w:pStyle w:val="Pagrindinistekstas"/>
              <w:widowControl w:val="false"/>
              <w:numPr>
                <w:ilvl w:val="0"/>
                <w:numId w:val="2"/>
              </w:numPr>
              <w:spacing w:lineRule="auto" w:line="240" w:before="0" w:after="0"/>
              <w:rPr>
                <w:color w:val="auto"/>
              </w:rPr>
            </w:pPr>
            <w:r>
              <w:rPr>
                <w:rFonts w:ascii="Arial" w:hAnsi="Arial"/>
                <w:b w:val="false"/>
                <w:i w:val="false"/>
                <w:caps w:val="false"/>
                <w:smallCaps w:val="false"/>
                <w:color w:val="000000"/>
                <w:spacing w:val="0"/>
                <w:sz w:val="20"/>
                <w:szCs w:val="20"/>
                <w:shd w:fill="auto" w:val="clear"/>
              </w:rPr>
              <w:t>betono tūris – 0,14* m</w:t>
            </w:r>
            <w:r>
              <w:rPr>
                <w:rFonts w:ascii="Arial" w:hAnsi="Arial"/>
                <w:b w:val="false"/>
                <w:i w:val="false"/>
                <w:caps w:val="false"/>
                <w:smallCaps w:val="false"/>
                <w:color w:val="000000"/>
                <w:spacing w:val="0"/>
                <w:sz w:val="20"/>
                <w:szCs w:val="20"/>
                <w:shd w:fill="auto" w:val="clear"/>
                <w:vertAlign w:val="superscript"/>
              </w:rPr>
              <w:t>3</w:t>
            </w:r>
          </w:p>
          <w:p>
            <w:pPr>
              <w:pStyle w:val="Pagrindinistekstas"/>
              <w:widowControl w:val="false"/>
              <w:numPr>
                <w:ilvl w:val="0"/>
                <w:numId w:val="2"/>
              </w:numPr>
              <w:spacing w:lineRule="auto" w:line="240" w:before="0" w:after="0"/>
              <w:rPr>
                <w:color w:val="auto"/>
              </w:rPr>
            </w:pPr>
            <w:r>
              <w:rPr>
                <w:rFonts w:ascii="Arial" w:hAnsi="Arial"/>
                <w:b w:val="false"/>
                <w:i w:val="false"/>
                <w:caps w:val="false"/>
                <w:smallCaps w:val="false"/>
                <w:color w:val="000000"/>
                <w:spacing w:val="0"/>
                <w:position w:val="0"/>
                <w:sz w:val="20"/>
                <w:sz w:val="20"/>
                <w:szCs w:val="20"/>
                <w:shd w:fill="auto" w:val="clear"/>
                <w:vertAlign w:val="baseline"/>
              </w:rPr>
              <w:t>medžio plastiko kompozito pilnavidurės lentos (WPC) (57x32 mm) – 0,65* m</w:t>
            </w:r>
            <w:r>
              <w:rPr>
                <w:rFonts w:ascii="Arial" w:hAnsi="Arial"/>
                <w:b w:val="false"/>
                <w:i w:val="false"/>
                <w:caps w:val="false"/>
                <w:smallCaps w:val="false"/>
                <w:color w:val="000000"/>
                <w:spacing w:val="0"/>
                <w:sz w:val="20"/>
                <w:szCs w:val="20"/>
                <w:shd w:fill="auto" w:val="clear"/>
                <w:vertAlign w:val="superscript"/>
              </w:rPr>
              <w:t>2</w:t>
            </w:r>
          </w:p>
          <w:p>
            <w:pPr>
              <w:pStyle w:val="Pagrindinistekstas"/>
              <w:widowControl w:val="false"/>
              <w:numPr>
                <w:ilvl w:val="0"/>
                <w:numId w:val="2"/>
              </w:numPr>
              <w:spacing w:lineRule="auto" w:line="240" w:before="0" w:after="0"/>
              <w:rPr>
                <w:color w:val="auto"/>
              </w:rPr>
            </w:pPr>
            <w:r>
              <w:rPr>
                <w:rFonts w:ascii="Arial;sans-serif" w:hAnsi="Arial;sans-serif"/>
                <w:b w:val="false"/>
                <w:bCs/>
                <w:i w:val="false"/>
                <w:caps w:val="false"/>
                <w:smallCaps w:val="false"/>
                <w:color w:val="auto"/>
                <w:spacing w:val="0"/>
                <w:position w:val="0"/>
                <w:sz w:val="20"/>
                <w:sz w:val="20"/>
                <w:szCs w:val="20"/>
                <w:vertAlign w:val="baseline"/>
              </w:rPr>
              <w:t>3 mm nerūdijančio pieno tvirtinimo juosta lentoms, ilgis 380 mm,  3</w:t>
            </w:r>
            <w:r>
              <w:rPr>
                <w:rFonts w:ascii="Arial;sans-serif" w:hAnsi="Arial;sans-serif"/>
                <w:b/>
                <w:bCs/>
                <w:i w:val="false"/>
                <w:caps w:val="false"/>
                <w:smallCaps w:val="false"/>
                <w:color w:val="auto"/>
                <w:spacing w:val="0"/>
                <w:position w:val="0"/>
                <w:sz w:val="20"/>
                <w:sz w:val="20"/>
                <w:szCs w:val="20"/>
                <w:vertAlign w:val="baseline"/>
              </w:rPr>
              <w:t xml:space="preserve"> </w:t>
            </w:r>
            <w:r>
              <w:rPr>
                <w:rFonts w:ascii="Arial;sans-serif" w:hAnsi="Arial;sans-serif"/>
                <w:b w:val="false"/>
                <w:bCs/>
                <w:i w:val="false"/>
                <w:caps w:val="false"/>
                <w:smallCaps w:val="false"/>
                <w:color w:val="auto"/>
                <w:spacing w:val="0"/>
                <w:position w:val="0"/>
                <w:sz w:val="20"/>
                <w:sz w:val="20"/>
                <w:szCs w:val="20"/>
                <w:vertAlign w:val="baseline"/>
              </w:rPr>
              <w:t xml:space="preserve"> vnt.</w:t>
            </w:r>
          </w:p>
        </w:tc>
        <w:tc>
          <w:tcPr>
            <w:tcW w:w="10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ES-04</w:t>
            </w:r>
          </w:p>
        </w:tc>
        <w:tc>
          <w:tcPr>
            <w:tcW w:w="7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30</w:t>
            </w:r>
          </w:p>
        </w:tc>
        <w:tc>
          <w:tcPr>
            <w:tcW w:w="1469" w:type="dxa"/>
            <w:tcBorders>
              <w:bottom w:val="single" w:sz="4" w:space="0" w:color="000000"/>
              <w:right w:val="single" w:sz="4" w:space="0" w:color="000000"/>
            </w:tcBorders>
            <w:shd w:fill="FFFFFF" w:val="clear"/>
            <w:vAlign w:val="center"/>
          </w:tcPr>
          <w:p>
            <w:pPr>
              <w:pStyle w:val="Pagrindinistekstas"/>
              <w:widowControl w:val="false"/>
              <w:suppressAutoHyphens w:val="true"/>
              <w:overflowPunct w:val="true"/>
              <w:bidi w:val="0"/>
              <w:spacing w:lineRule="auto" w:line="240" w:before="0" w:after="0"/>
              <w:jc w:val="center"/>
              <w:rPr>
                <w:color w:val="auto"/>
              </w:rPr>
            </w:pPr>
            <w:r>
              <w:rPr>
                <w:rFonts w:eastAsia="Times New Roman" w:cs="Times New Roman" w:ascii="Arial" w:hAnsi="Arial"/>
                <w:b w:val="false"/>
                <w:i w:val="false"/>
                <w:caps w:val="false"/>
                <w:smallCaps w:val="false"/>
                <w:color w:val="000000"/>
                <w:spacing w:val="0"/>
                <w:kern w:val="0"/>
                <w:sz w:val="20"/>
                <w:szCs w:val="20"/>
                <w:shd w:fill="auto" w:val="clear"/>
                <w:lang w:val="lt-LT" w:eastAsia="en-US" w:bidi="ar-SA"/>
              </w:rPr>
              <w:t>4.4.</w:t>
            </w:r>
          </w:p>
          <w:p>
            <w:pPr>
              <w:pStyle w:val="Pagrindinistekstas"/>
              <w:widowControl w:val="false"/>
              <w:suppressAutoHyphens w:val="true"/>
              <w:overflowPunct w:val="true"/>
              <w:bidi w:val="0"/>
              <w:spacing w:lineRule="auto" w:line="240" w:before="0" w:after="0"/>
              <w:jc w:val="center"/>
              <w:rPr>
                <w:rFonts w:ascii="Arial" w:hAnsi="Arial" w:eastAsia="Times New Roman" w:cs="Times New Roman"/>
                <w:b w:val="false"/>
                <w:b w:val="false"/>
                <w:i w:val="false"/>
                <w:i w:val="false"/>
                <w:caps w:val="false"/>
                <w:smallCaps w:val="false"/>
                <w:color w:val="auto"/>
                <w:spacing w:val="0"/>
                <w:kern w:val="0"/>
                <w:sz w:val="20"/>
                <w:szCs w:val="20"/>
                <w:shd w:fill="auto" w:val="clear"/>
                <w:lang w:val="lt-LT" w:eastAsia="en-US" w:bidi="ar-SA"/>
              </w:rPr>
            </w:pPr>
            <w:r>
              <w:rPr>
                <w:rFonts w:eastAsia="Times New Roman" w:cs="Times New Roman" w:ascii="Arial" w:hAnsi="Arial"/>
                <w:b w:val="false"/>
                <w:i w:val="false"/>
                <w:caps w:val="false"/>
                <w:smallCaps w:val="false"/>
                <w:color w:val="000000"/>
                <w:spacing w:val="0"/>
                <w:kern w:val="0"/>
                <w:sz w:val="20"/>
                <w:szCs w:val="20"/>
                <w:shd w:fill="auto" w:val="clear"/>
                <w:lang w:val="lt-LT" w:eastAsia="en-US" w:bidi="ar-SA"/>
              </w:rPr>
            </w:r>
          </w:p>
          <w:p>
            <w:pPr>
              <w:pStyle w:val="Pagrindinistekstas"/>
              <w:widowControl w:val="false"/>
              <w:suppressAutoHyphens w:val="true"/>
              <w:overflowPunct w:val="true"/>
              <w:bidi w:val="0"/>
              <w:spacing w:lineRule="auto" w:line="240" w:before="0" w:after="0"/>
              <w:jc w:val="center"/>
              <w:rPr>
                <w:color w:val="auto"/>
              </w:rPr>
            </w:pPr>
            <w:r>
              <w:rPr>
                <w:rFonts w:eastAsia="Times New Roman" w:cs="Times New Roman" w:ascii="Arial" w:hAnsi="Arial"/>
                <w:b w:val="false"/>
                <w:i/>
                <w:iCs/>
                <w:caps w:val="false"/>
                <w:smallCaps w:val="false"/>
                <w:color w:val="000000"/>
                <w:spacing w:val="0"/>
                <w:kern w:val="0"/>
                <w:sz w:val="16"/>
                <w:szCs w:val="16"/>
                <w:u w:val="single"/>
                <w:shd w:fill="auto" w:val="clear"/>
                <w:lang w:val="lt-LT" w:eastAsia="en-US" w:bidi="ar-SA"/>
              </w:rPr>
              <w:t>Pastaba:</w:t>
            </w:r>
            <w:r>
              <w:rPr>
                <w:rFonts w:eastAsia="Times New Roman" w:cs="Times New Roman" w:ascii="Arial" w:hAnsi="Arial"/>
                <w:b w:val="false"/>
                <w:i/>
                <w:iCs/>
                <w:caps w:val="false"/>
                <w:smallCaps w:val="false"/>
                <w:color w:val="000000"/>
                <w:spacing w:val="0"/>
                <w:kern w:val="0"/>
                <w:sz w:val="16"/>
                <w:szCs w:val="16"/>
                <w:u w:val="none"/>
                <w:shd w:fill="auto" w:val="clear"/>
                <w:lang w:val="lt-LT" w:eastAsia="en-US" w:bidi="ar-SA"/>
              </w:rPr>
              <w:t xml:space="preserve"> Suolo ilgis tikslinamas DP metu, pagal esamą situaciją. Suolai turi lygiuotis su laiptų krašto ašimi. Žr. Brėžinyje P22-037-KRTP-SP.B-10</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5.15</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b/>
                <w:bCs/>
                <w:color w:val="000000"/>
                <w:sz w:val="20"/>
                <w:szCs w:val="20"/>
                <w:shd w:fill="auto" w:val="clear"/>
              </w:rPr>
              <w:t>Rytinės tribūnos suolas (1840x400x300 mm)*</w:t>
            </w:r>
          </w:p>
          <w:p>
            <w:pPr>
              <w:pStyle w:val="Pagrindinistekstas"/>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1. Betono suoliuko karkasas armuotas metalo tinklu ir armatūra;</w:t>
            </w:r>
          </w:p>
          <w:p>
            <w:pPr>
              <w:pStyle w:val="Pagrindinistekstas"/>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2. Išoriniai suolo kampai užapvalinti R5;</w:t>
            </w:r>
          </w:p>
          <w:p>
            <w:pPr>
              <w:pStyle w:val="Pagrindinistekstas"/>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 xml:space="preserve">3. Betonas </w:t>
            </w:r>
            <w:r>
              <w:rPr>
                <w:rFonts w:ascii="Arial" w:hAnsi="Arial"/>
                <w:b w:val="false"/>
                <w:i w:val="false"/>
                <w:caps w:val="false"/>
                <w:smallCaps w:val="false"/>
                <w:strike w:val="false"/>
                <w:dstrike w:val="false"/>
                <w:outline w:val="false"/>
                <w:shadow w:val="false"/>
                <w:color w:val="000000"/>
                <w:spacing w:val="0"/>
                <w:sz w:val="20"/>
                <w:szCs w:val="20"/>
                <w:u w:val="none"/>
                <w:shd w:fill="auto" w:val="clear"/>
                <w:em w:val="none"/>
              </w:rPr>
              <w:t xml:space="preserve">≥ </w:t>
            </w:r>
            <w:r>
              <w:rPr>
                <w:rFonts w:ascii="Arial" w:hAnsi="Arial"/>
                <w:b w:val="false"/>
                <w:i w:val="false"/>
                <w:caps w:val="false"/>
                <w:smallCaps w:val="false"/>
                <w:color w:val="000000"/>
                <w:spacing w:val="0"/>
                <w:sz w:val="20"/>
                <w:szCs w:val="20"/>
                <w:shd w:fill="auto" w:val="clear"/>
              </w:rPr>
              <w:t>C30 klasės su papildomais priedais, gerinančiais atsparumą atmosferos poveikiui;</w:t>
            </w:r>
          </w:p>
          <w:p>
            <w:pPr>
              <w:pStyle w:val="Pagrindinistekstas"/>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4. Betoninė suolo dalis impregnuota nuo atmosferos poveikio</w:t>
            </w:r>
          </w:p>
          <w:p>
            <w:pPr>
              <w:pStyle w:val="Pagrindinistekstas"/>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5. Paviršius dengtas antigrafitine danga;</w:t>
            </w:r>
          </w:p>
          <w:p>
            <w:pPr>
              <w:pStyle w:val="Pagrindinistekstas"/>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6. Suolų tvirtinimas ankeriais į pamatą detalizuojamas DP.</w:t>
            </w:r>
          </w:p>
          <w:p>
            <w:pPr>
              <w:pStyle w:val="Pagrindinistekstas"/>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1 vnt. suolo:</w:t>
            </w:r>
          </w:p>
          <w:p>
            <w:pPr>
              <w:pStyle w:val="Pagrindinistekstas"/>
              <w:widowControl w:val="false"/>
              <w:numPr>
                <w:ilvl w:val="0"/>
                <w:numId w:val="2"/>
              </w:numPr>
              <w:spacing w:lineRule="auto" w:line="240" w:before="0" w:after="0"/>
              <w:rPr>
                <w:color w:val="auto"/>
              </w:rPr>
            </w:pPr>
            <w:r>
              <w:rPr>
                <w:rFonts w:ascii="Arial" w:hAnsi="Arial"/>
                <w:b w:val="false"/>
                <w:i w:val="false"/>
                <w:caps w:val="false"/>
                <w:smallCaps w:val="false"/>
                <w:color w:val="000000"/>
                <w:spacing w:val="0"/>
                <w:sz w:val="20"/>
                <w:szCs w:val="20"/>
                <w:shd w:fill="auto" w:val="clear"/>
              </w:rPr>
              <w:t>betono tūris – 0,16* m</w:t>
            </w:r>
            <w:r>
              <w:rPr>
                <w:rFonts w:ascii="Arial" w:hAnsi="Arial"/>
                <w:b w:val="false"/>
                <w:i w:val="false"/>
                <w:caps w:val="false"/>
                <w:smallCaps w:val="false"/>
                <w:color w:val="000000"/>
                <w:spacing w:val="0"/>
                <w:sz w:val="20"/>
                <w:szCs w:val="20"/>
                <w:shd w:fill="auto" w:val="clear"/>
                <w:vertAlign w:val="superscript"/>
              </w:rPr>
              <w:t>3</w:t>
            </w:r>
          </w:p>
          <w:p>
            <w:pPr>
              <w:pStyle w:val="Pagrindinistekstas"/>
              <w:widowControl w:val="false"/>
              <w:numPr>
                <w:ilvl w:val="0"/>
                <w:numId w:val="2"/>
              </w:numPr>
              <w:spacing w:lineRule="auto" w:line="240" w:before="0" w:after="0"/>
              <w:rPr>
                <w:color w:val="auto"/>
              </w:rPr>
            </w:pPr>
            <w:r>
              <w:rPr>
                <w:rFonts w:ascii="Arial" w:hAnsi="Arial"/>
                <w:b w:val="false"/>
                <w:i w:val="false"/>
                <w:caps w:val="false"/>
                <w:smallCaps w:val="false"/>
                <w:color w:val="000000"/>
                <w:spacing w:val="0"/>
                <w:position w:val="0"/>
                <w:sz w:val="20"/>
                <w:sz w:val="20"/>
                <w:szCs w:val="20"/>
                <w:shd w:fill="auto" w:val="clear"/>
                <w:vertAlign w:val="baseline"/>
              </w:rPr>
              <w:t>medžio plastiko kompozito pilnavidurės lentos (WPC) (57x32 mm) – 0,75* m</w:t>
            </w:r>
            <w:r>
              <w:rPr>
                <w:rFonts w:ascii="Arial" w:hAnsi="Arial"/>
                <w:b w:val="false"/>
                <w:i w:val="false"/>
                <w:caps w:val="false"/>
                <w:smallCaps w:val="false"/>
                <w:color w:val="000000"/>
                <w:spacing w:val="0"/>
                <w:sz w:val="20"/>
                <w:szCs w:val="20"/>
                <w:shd w:fill="auto" w:val="clear"/>
                <w:vertAlign w:val="superscript"/>
              </w:rPr>
              <w:t>2</w:t>
            </w:r>
          </w:p>
          <w:p>
            <w:pPr>
              <w:pStyle w:val="Pagrindinistekstas"/>
              <w:widowControl w:val="false"/>
              <w:numPr>
                <w:ilvl w:val="0"/>
                <w:numId w:val="2"/>
              </w:numPr>
              <w:spacing w:lineRule="auto" w:line="240" w:before="0" w:after="0"/>
              <w:rPr>
                <w:color w:val="auto"/>
              </w:rPr>
            </w:pPr>
            <w:r>
              <w:rPr>
                <w:rFonts w:ascii="Arial;sans-serif" w:hAnsi="Arial;sans-serif"/>
                <w:b w:val="false"/>
                <w:bCs/>
                <w:i w:val="false"/>
                <w:caps w:val="false"/>
                <w:smallCaps w:val="false"/>
                <w:color w:val="auto"/>
                <w:spacing w:val="0"/>
                <w:position w:val="0"/>
                <w:sz w:val="20"/>
                <w:sz w:val="20"/>
                <w:szCs w:val="20"/>
                <w:vertAlign w:val="baseline"/>
              </w:rPr>
              <w:t>3 mm nerūdijančio pieno tvirtinimo juosta lentoms, ilgis 380 mm,  3</w:t>
            </w:r>
            <w:r>
              <w:rPr>
                <w:rFonts w:ascii="Arial;sans-serif" w:hAnsi="Arial;sans-serif"/>
                <w:b/>
                <w:bCs/>
                <w:i w:val="false"/>
                <w:caps w:val="false"/>
                <w:smallCaps w:val="false"/>
                <w:color w:val="auto"/>
                <w:spacing w:val="0"/>
                <w:position w:val="0"/>
                <w:sz w:val="20"/>
                <w:sz w:val="20"/>
                <w:szCs w:val="20"/>
                <w:vertAlign w:val="baseline"/>
              </w:rPr>
              <w:t xml:space="preserve"> </w:t>
            </w:r>
            <w:r>
              <w:rPr>
                <w:rFonts w:ascii="Arial;sans-serif" w:hAnsi="Arial;sans-serif"/>
                <w:b w:val="false"/>
                <w:bCs/>
                <w:i w:val="false"/>
                <w:caps w:val="false"/>
                <w:smallCaps w:val="false"/>
                <w:color w:val="auto"/>
                <w:spacing w:val="0"/>
                <w:position w:val="0"/>
                <w:sz w:val="20"/>
                <w:sz w:val="20"/>
                <w:szCs w:val="20"/>
                <w:vertAlign w:val="baseline"/>
              </w:rPr>
              <w:t xml:space="preserve"> vnt.</w:t>
            </w:r>
          </w:p>
        </w:tc>
        <w:tc>
          <w:tcPr>
            <w:tcW w:w="10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ES-05</w:t>
            </w:r>
          </w:p>
        </w:tc>
        <w:tc>
          <w:tcPr>
            <w:tcW w:w="7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30</w:t>
            </w:r>
          </w:p>
        </w:tc>
        <w:tc>
          <w:tcPr>
            <w:tcW w:w="1469" w:type="dxa"/>
            <w:tcBorders>
              <w:bottom w:val="single" w:sz="4" w:space="0" w:color="000000"/>
              <w:right w:val="single" w:sz="4" w:space="0" w:color="000000"/>
            </w:tcBorders>
            <w:shd w:fill="FFFFFF" w:val="clear"/>
            <w:vAlign w:val="center"/>
          </w:tcPr>
          <w:p>
            <w:pPr>
              <w:pStyle w:val="Pagrindinistekstas"/>
              <w:widowControl w:val="false"/>
              <w:suppressAutoHyphens w:val="true"/>
              <w:overflowPunct w:val="true"/>
              <w:bidi w:val="0"/>
              <w:spacing w:lineRule="auto" w:line="240" w:before="0" w:after="0"/>
              <w:jc w:val="center"/>
              <w:rPr>
                <w:color w:val="auto"/>
              </w:rPr>
            </w:pPr>
            <w:r>
              <w:rPr>
                <w:rFonts w:eastAsia="Times New Roman" w:cs="Times New Roman" w:ascii="Arial" w:hAnsi="Arial"/>
                <w:b w:val="false"/>
                <w:i w:val="false"/>
                <w:caps w:val="false"/>
                <w:smallCaps w:val="false"/>
                <w:color w:val="000000"/>
                <w:spacing w:val="0"/>
                <w:kern w:val="0"/>
                <w:sz w:val="20"/>
                <w:szCs w:val="20"/>
                <w:shd w:fill="auto" w:val="clear"/>
                <w:lang w:val="lt-LT" w:eastAsia="en-US" w:bidi="ar-SA"/>
              </w:rPr>
              <w:t>4.4.</w:t>
            </w:r>
          </w:p>
          <w:p>
            <w:pPr>
              <w:pStyle w:val="Pagrindinistekstas"/>
              <w:widowControl w:val="false"/>
              <w:suppressAutoHyphens w:val="true"/>
              <w:overflowPunct w:val="true"/>
              <w:bidi w:val="0"/>
              <w:spacing w:lineRule="auto" w:line="240" w:before="0" w:after="0"/>
              <w:jc w:val="center"/>
              <w:rPr>
                <w:rFonts w:ascii="Arial" w:hAnsi="Arial" w:eastAsia="Times New Roman" w:cs="Times New Roman"/>
                <w:b w:val="false"/>
                <w:b w:val="false"/>
                <w:i w:val="false"/>
                <w:i w:val="false"/>
                <w:caps w:val="false"/>
                <w:smallCaps w:val="false"/>
                <w:color w:val="auto"/>
                <w:spacing w:val="0"/>
                <w:kern w:val="0"/>
                <w:sz w:val="20"/>
                <w:szCs w:val="20"/>
                <w:shd w:fill="auto" w:val="clear"/>
                <w:lang w:val="lt-LT" w:eastAsia="en-US" w:bidi="ar-SA"/>
              </w:rPr>
            </w:pPr>
            <w:r>
              <w:rPr>
                <w:rFonts w:eastAsia="Times New Roman" w:cs="Times New Roman" w:ascii="Arial" w:hAnsi="Arial"/>
                <w:b w:val="false"/>
                <w:i w:val="false"/>
                <w:caps w:val="false"/>
                <w:smallCaps w:val="false"/>
                <w:color w:val="000000"/>
                <w:spacing w:val="0"/>
                <w:kern w:val="0"/>
                <w:sz w:val="20"/>
                <w:szCs w:val="20"/>
                <w:shd w:fill="auto" w:val="clear"/>
                <w:lang w:val="lt-LT" w:eastAsia="en-US" w:bidi="ar-SA"/>
              </w:rPr>
            </w:r>
          </w:p>
          <w:p>
            <w:pPr>
              <w:pStyle w:val="Pagrindinistekstas"/>
              <w:widowControl w:val="false"/>
              <w:suppressAutoHyphens w:val="true"/>
              <w:overflowPunct w:val="true"/>
              <w:bidi w:val="0"/>
              <w:spacing w:lineRule="auto" w:line="240" w:before="0" w:after="0"/>
              <w:jc w:val="center"/>
              <w:rPr>
                <w:color w:val="auto"/>
              </w:rPr>
            </w:pPr>
            <w:r>
              <w:rPr>
                <w:rFonts w:eastAsia="Times New Roman" w:cs="Times New Roman" w:ascii="Arial" w:hAnsi="Arial"/>
                <w:b w:val="false"/>
                <w:i/>
                <w:iCs/>
                <w:caps w:val="false"/>
                <w:smallCaps w:val="false"/>
                <w:color w:val="000000"/>
                <w:spacing w:val="0"/>
                <w:kern w:val="0"/>
                <w:sz w:val="16"/>
                <w:szCs w:val="16"/>
                <w:u w:val="single"/>
                <w:shd w:fill="auto" w:val="clear"/>
                <w:lang w:val="lt-LT" w:eastAsia="en-US" w:bidi="ar-SA"/>
              </w:rPr>
              <w:t>Pastaba:</w:t>
            </w:r>
            <w:r>
              <w:rPr>
                <w:rFonts w:eastAsia="Times New Roman" w:cs="Times New Roman" w:ascii="Arial" w:hAnsi="Arial"/>
                <w:b w:val="false"/>
                <w:i/>
                <w:iCs/>
                <w:caps w:val="false"/>
                <w:smallCaps w:val="false"/>
                <w:color w:val="000000"/>
                <w:spacing w:val="0"/>
                <w:kern w:val="0"/>
                <w:sz w:val="16"/>
                <w:szCs w:val="16"/>
                <w:u w:val="none"/>
                <w:shd w:fill="auto" w:val="clear"/>
                <w:lang w:val="lt-LT" w:eastAsia="en-US" w:bidi="ar-SA"/>
              </w:rPr>
              <w:t xml:space="preserve"> Suolo ilgis tikslinamas DP metu, pagal esamą situaciją. Suolai turi lygiuotis su laiptų krašto ašimi. Žr. Brėžinyje P22-037-KRTP-SP.B-10</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5.16</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b/>
                <w:bCs/>
                <w:color w:val="000000"/>
                <w:sz w:val="20"/>
                <w:szCs w:val="20"/>
                <w:shd w:fill="auto" w:val="clear"/>
              </w:rPr>
              <w:t>Rytinės tribūnos suolas (2070x400x300 mm)*</w:t>
            </w:r>
          </w:p>
          <w:p>
            <w:pPr>
              <w:pStyle w:val="Pagrindinistekstas"/>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1. Betono suoliuko karkasas armuotas metalo tinklu ir armatūra;</w:t>
            </w:r>
          </w:p>
          <w:p>
            <w:pPr>
              <w:pStyle w:val="Pagrindinistekstas"/>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2. Išoriniai suolo kampai užapvalinti R5;</w:t>
            </w:r>
          </w:p>
          <w:p>
            <w:pPr>
              <w:pStyle w:val="Pagrindinistekstas"/>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 xml:space="preserve">3. Betonas </w:t>
            </w:r>
            <w:r>
              <w:rPr>
                <w:rFonts w:ascii="Arial" w:hAnsi="Arial"/>
                <w:b w:val="false"/>
                <w:i w:val="false"/>
                <w:caps w:val="false"/>
                <w:smallCaps w:val="false"/>
                <w:strike w:val="false"/>
                <w:dstrike w:val="false"/>
                <w:outline w:val="false"/>
                <w:shadow w:val="false"/>
                <w:color w:val="000000"/>
                <w:spacing w:val="0"/>
                <w:sz w:val="20"/>
                <w:szCs w:val="20"/>
                <w:u w:val="none"/>
                <w:shd w:fill="auto" w:val="clear"/>
                <w:em w:val="none"/>
              </w:rPr>
              <w:t xml:space="preserve">≥ </w:t>
            </w:r>
            <w:r>
              <w:rPr>
                <w:rFonts w:ascii="Arial" w:hAnsi="Arial"/>
                <w:b w:val="false"/>
                <w:i w:val="false"/>
                <w:caps w:val="false"/>
                <w:smallCaps w:val="false"/>
                <w:color w:val="000000"/>
                <w:spacing w:val="0"/>
                <w:sz w:val="20"/>
                <w:szCs w:val="20"/>
                <w:shd w:fill="auto" w:val="clear"/>
              </w:rPr>
              <w:t>C30 klasės su papildomais priedais, gerinančiais atsparumą atmosferos poveikiui;</w:t>
            </w:r>
          </w:p>
          <w:p>
            <w:pPr>
              <w:pStyle w:val="Pagrindinistekstas"/>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4. Betoninė suolo dalis impregnuota nuo atmosferos poveikio</w:t>
            </w:r>
          </w:p>
          <w:p>
            <w:pPr>
              <w:pStyle w:val="Pagrindinistekstas"/>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5. Paviršius dengtas antigrafitine danga;</w:t>
            </w:r>
          </w:p>
          <w:p>
            <w:pPr>
              <w:pStyle w:val="Pagrindinistekstas"/>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6. Suolų tvirtinimas ankeriais į pamatą detalizuojamas DP.</w:t>
            </w:r>
          </w:p>
          <w:p>
            <w:pPr>
              <w:pStyle w:val="Pagrindinistekstas"/>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1 vnt. suolo:</w:t>
            </w:r>
          </w:p>
          <w:p>
            <w:pPr>
              <w:pStyle w:val="Pagrindinistekstas"/>
              <w:widowControl w:val="false"/>
              <w:numPr>
                <w:ilvl w:val="0"/>
                <w:numId w:val="2"/>
              </w:numPr>
              <w:spacing w:lineRule="auto" w:line="240" w:before="0" w:after="0"/>
              <w:rPr>
                <w:color w:val="auto"/>
              </w:rPr>
            </w:pPr>
            <w:r>
              <w:rPr>
                <w:rFonts w:ascii="Arial" w:hAnsi="Arial"/>
                <w:b w:val="false"/>
                <w:i w:val="false"/>
                <w:caps w:val="false"/>
                <w:smallCaps w:val="false"/>
                <w:color w:val="000000"/>
                <w:spacing w:val="0"/>
                <w:sz w:val="20"/>
                <w:szCs w:val="20"/>
                <w:shd w:fill="auto" w:val="clear"/>
              </w:rPr>
              <w:t>betono tūris –0,18 * m</w:t>
            </w:r>
            <w:r>
              <w:rPr>
                <w:rFonts w:ascii="Arial" w:hAnsi="Arial"/>
                <w:b w:val="false"/>
                <w:i w:val="false"/>
                <w:caps w:val="false"/>
                <w:smallCaps w:val="false"/>
                <w:color w:val="000000"/>
                <w:spacing w:val="0"/>
                <w:sz w:val="20"/>
                <w:szCs w:val="20"/>
                <w:shd w:fill="auto" w:val="clear"/>
                <w:vertAlign w:val="superscript"/>
              </w:rPr>
              <w:t>3</w:t>
            </w:r>
          </w:p>
          <w:p>
            <w:pPr>
              <w:pStyle w:val="Pagrindinistekstas"/>
              <w:widowControl w:val="false"/>
              <w:numPr>
                <w:ilvl w:val="0"/>
                <w:numId w:val="2"/>
              </w:numPr>
              <w:spacing w:lineRule="auto" w:line="240" w:before="0" w:after="0"/>
              <w:rPr>
                <w:color w:val="auto"/>
              </w:rPr>
            </w:pPr>
            <w:r>
              <w:rPr>
                <w:rFonts w:ascii="Arial" w:hAnsi="Arial"/>
                <w:b w:val="false"/>
                <w:i w:val="false"/>
                <w:caps w:val="false"/>
                <w:smallCaps w:val="false"/>
                <w:color w:val="000000"/>
                <w:spacing w:val="0"/>
                <w:position w:val="0"/>
                <w:sz w:val="20"/>
                <w:sz w:val="20"/>
                <w:szCs w:val="20"/>
                <w:shd w:fill="auto" w:val="clear"/>
                <w:vertAlign w:val="baseline"/>
              </w:rPr>
              <w:t>medžio plastiko kompozito pilnavidurės lentos (WPC) (57x32 mm) –0,82 * m</w:t>
            </w:r>
            <w:r>
              <w:rPr>
                <w:rFonts w:ascii="Arial" w:hAnsi="Arial"/>
                <w:b w:val="false"/>
                <w:i w:val="false"/>
                <w:caps w:val="false"/>
                <w:smallCaps w:val="false"/>
                <w:color w:val="000000"/>
                <w:spacing w:val="0"/>
                <w:sz w:val="20"/>
                <w:szCs w:val="20"/>
                <w:shd w:fill="auto" w:val="clear"/>
                <w:vertAlign w:val="superscript"/>
              </w:rPr>
              <w:t>2</w:t>
            </w:r>
          </w:p>
          <w:p>
            <w:pPr>
              <w:pStyle w:val="Pagrindinistekstas"/>
              <w:widowControl w:val="false"/>
              <w:numPr>
                <w:ilvl w:val="0"/>
                <w:numId w:val="2"/>
              </w:numPr>
              <w:spacing w:lineRule="auto" w:line="240" w:before="0" w:after="0"/>
              <w:rPr>
                <w:color w:val="auto"/>
              </w:rPr>
            </w:pPr>
            <w:r>
              <w:rPr>
                <w:rFonts w:ascii="Arial;sans-serif" w:hAnsi="Arial;sans-serif"/>
                <w:b w:val="false"/>
                <w:bCs/>
                <w:i w:val="false"/>
                <w:caps w:val="false"/>
                <w:smallCaps w:val="false"/>
                <w:color w:val="auto"/>
                <w:spacing w:val="0"/>
                <w:position w:val="0"/>
                <w:sz w:val="20"/>
                <w:sz w:val="20"/>
                <w:szCs w:val="20"/>
                <w:vertAlign w:val="baseline"/>
              </w:rPr>
              <w:t>3 mm nerūdijančio pieno tvirtinimo juosta lentoms, ilgis 380 mm,  3</w:t>
            </w:r>
            <w:r>
              <w:rPr>
                <w:rFonts w:ascii="Arial;sans-serif" w:hAnsi="Arial;sans-serif"/>
                <w:b/>
                <w:bCs/>
                <w:i w:val="false"/>
                <w:caps w:val="false"/>
                <w:smallCaps w:val="false"/>
                <w:color w:val="auto"/>
                <w:spacing w:val="0"/>
                <w:position w:val="0"/>
                <w:sz w:val="20"/>
                <w:sz w:val="20"/>
                <w:szCs w:val="20"/>
                <w:vertAlign w:val="baseline"/>
              </w:rPr>
              <w:t xml:space="preserve"> </w:t>
            </w:r>
            <w:r>
              <w:rPr>
                <w:rFonts w:ascii="Arial;sans-serif" w:hAnsi="Arial;sans-serif"/>
                <w:b w:val="false"/>
                <w:bCs/>
                <w:i w:val="false"/>
                <w:caps w:val="false"/>
                <w:smallCaps w:val="false"/>
                <w:color w:val="auto"/>
                <w:spacing w:val="0"/>
                <w:position w:val="0"/>
                <w:sz w:val="20"/>
                <w:sz w:val="20"/>
                <w:szCs w:val="20"/>
                <w:vertAlign w:val="baseline"/>
              </w:rPr>
              <w:t xml:space="preserve"> vnt.</w:t>
            </w:r>
          </w:p>
        </w:tc>
        <w:tc>
          <w:tcPr>
            <w:tcW w:w="10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ES-06</w:t>
            </w:r>
          </w:p>
        </w:tc>
        <w:tc>
          <w:tcPr>
            <w:tcW w:w="7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30</w:t>
            </w:r>
          </w:p>
        </w:tc>
        <w:tc>
          <w:tcPr>
            <w:tcW w:w="1469" w:type="dxa"/>
            <w:tcBorders>
              <w:bottom w:val="single" w:sz="4" w:space="0" w:color="000000"/>
              <w:right w:val="single" w:sz="4" w:space="0" w:color="000000"/>
            </w:tcBorders>
            <w:shd w:fill="FFFFFF" w:val="clear"/>
            <w:vAlign w:val="center"/>
          </w:tcPr>
          <w:p>
            <w:pPr>
              <w:pStyle w:val="Pagrindinistekstas"/>
              <w:widowControl w:val="false"/>
              <w:suppressAutoHyphens w:val="true"/>
              <w:overflowPunct w:val="true"/>
              <w:bidi w:val="0"/>
              <w:spacing w:lineRule="auto" w:line="240" w:before="0" w:after="0"/>
              <w:jc w:val="center"/>
              <w:rPr>
                <w:color w:val="auto"/>
              </w:rPr>
            </w:pPr>
            <w:r>
              <w:rPr>
                <w:rFonts w:eastAsia="Times New Roman" w:cs="Times New Roman" w:ascii="Arial" w:hAnsi="Arial"/>
                <w:b w:val="false"/>
                <w:i w:val="false"/>
                <w:caps w:val="false"/>
                <w:smallCaps w:val="false"/>
                <w:color w:val="000000"/>
                <w:spacing w:val="0"/>
                <w:kern w:val="0"/>
                <w:sz w:val="20"/>
                <w:szCs w:val="20"/>
                <w:shd w:fill="auto" w:val="clear"/>
                <w:lang w:val="lt-LT" w:eastAsia="en-US" w:bidi="ar-SA"/>
              </w:rPr>
              <w:t>4.4.</w:t>
            </w:r>
          </w:p>
          <w:p>
            <w:pPr>
              <w:pStyle w:val="Pagrindinistekstas"/>
              <w:widowControl w:val="false"/>
              <w:suppressAutoHyphens w:val="true"/>
              <w:overflowPunct w:val="true"/>
              <w:bidi w:val="0"/>
              <w:spacing w:lineRule="auto" w:line="240" w:before="0" w:after="0"/>
              <w:jc w:val="center"/>
              <w:rPr>
                <w:rFonts w:ascii="Arial" w:hAnsi="Arial" w:eastAsia="Times New Roman" w:cs="Times New Roman"/>
                <w:b w:val="false"/>
                <w:b w:val="false"/>
                <w:i w:val="false"/>
                <w:i w:val="false"/>
                <w:caps w:val="false"/>
                <w:smallCaps w:val="false"/>
                <w:color w:val="auto"/>
                <w:spacing w:val="0"/>
                <w:kern w:val="0"/>
                <w:sz w:val="20"/>
                <w:szCs w:val="20"/>
                <w:shd w:fill="auto" w:val="clear"/>
                <w:lang w:val="lt-LT" w:eastAsia="en-US" w:bidi="ar-SA"/>
              </w:rPr>
            </w:pPr>
            <w:r>
              <w:rPr>
                <w:rFonts w:eastAsia="Times New Roman" w:cs="Times New Roman" w:ascii="Arial" w:hAnsi="Arial"/>
                <w:b w:val="false"/>
                <w:i w:val="false"/>
                <w:caps w:val="false"/>
                <w:smallCaps w:val="false"/>
                <w:color w:val="000000"/>
                <w:spacing w:val="0"/>
                <w:kern w:val="0"/>
                <w:sz w:val="20"/>
                <w:szCs w:val="20"/>
                <w:shd w:fill="auto" w:val="clear"/>
                <w:lang w:val="lt-LT" w:eastAsia="en-US" w:bidi="ar-SA"/>
              </w:rPr>
            </w:r>
          </w:p>
          <w:p>
            <w:pPr>
              <w:pStyle w:val="Pagrindinistekstas"/>
              <w:widowControl w:val="false"/>
              <w:suppressAutoHyphens w:val="true"/>
              <w:overflowPunct w:val="true"/>
              <w:bidi w:val="0"/>
              <w:spacing w:lineRule="auto" w:line="240" w:before="0" w:after="0"/>
              <w:jc w:val="center"/>
              <w:rPr>
                <w:color w:val="auto"/>
              </w:rPr>
            </w:pPr>
            <w:r>
              <w:rPr>
                <w:rFonts w:eastAsia="Times New Roman" w:cs="Times New Roman" w:ascii="Arial" w:hAnsi="Arial"/>
                <w:b w:val="false"/>
                <w:i/>
                <w:iCs/>
                <w:caps w:val="false"/>
                <w:smallCaps w:val="false"/>
                <w:color w:val="000000"/>
                <w:spacing w:val="0"/>
                <w:kern w:val="0"/>
                <w:sz w:val="16"/>
                <w:szCs w:val="16"/>
                <w:u w:val="single"/>
                <w:shd w:fill="auto" w:val="clear"/>
                <w:lang w:val="lt-LT" w:eastAsia="en-US" w:bidi="ar-SA"/>
              </w:rPr>
              <w:t>Pastaba:</w:t>
            </w:r>
            <w:r>
              <w:rPr>
                <w:rFonts w:eastAsia="Times New Roman" w:cs="Times New Roman" w:ascii="Arial" w:hAnsi="Arial"/>
                <w:b w:val="false"/>
                <w:i/>
                <w:iCs/>
                <w:caps w:val="false"/>
                <w:smallCaps w:val="false"/>
                <w:color w:val="000000"/>
                <w:spacing w:val="0"/>
                <w:kern w:val="0"/>
                <w:sz w:val="16"/>
                <w:szCs w:val="16"/>
                <w:u w:val="none"/>
                <w:shd w:fill="auto" w:val="clear"/>
                <w:lang w:val="lt-LT" w:eastAsia="en-US" w:bidi="ar-SA"/>
              </w:rPr>
              <w:t xml:space="preserve"> Suolo ilgis tikslinamas DP metu, pagal esamą situaciją. Suolai turi lygiuotis su laiptų krašto ašimi. Žr. Brėžinyje P22-037-KRTP-SP.B-10</w:t>
            </w:r>
          </w:p>
        </w:tc>
      </w:tr>
      <w:tr>
        <w:trPr>
          <w:trHeight w:val="1041"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5.17</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b/>
                <w:bCs/>
                <w:color w:val="000000"/>
                <w:sz w:val="20"/>
                <w:szCs w:val="20"/>
                <w:shd w:fill="auto" w:val="clear"/>
              </w:rPr>
              <w:t>Rytinės tribūnos suolas (2300x400x300 mm)*</w:t>
            </w:r>
          </w:p>
          <w:p>
            <w:pPr>
              <w:pStyle w:val="Pagrindinistekstas"/>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1. Betono suoliuko karkasas armuotas metalo tinklu ir armatūra;</w:t>
            </w:r>
          </w:p>
          <w:p>
            <w:pPr>
              <w:pStyle w:val="Pagrindinistekstas"/>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2. Išoriniai suolo kampai užapvalinti R5;</w:t>
            </w:r>
          </w:p>
          <w:p>
            <w:pPr>
              <w:pStyle w:val="Pagrindinistekstas"/>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 xml:space="preserve">3. Betonas </w:t>
            </w:r>
            <w:r>
              <w:rPr>
                <w:rFonts w:ascii="Arial" w:hAnsi="Arial"/>
                <w:b w:val="false"/>
                <w:i w:val="false"/>
                <w:caps w:val="false"/>
                <w:smallCaps w:val="false"/>
                <w:strike w:val="false"/>
                <w:dstrike w:val="false"/>
                <w:outline w:val="false"/>
                <w:shadow w:val="false"/>
                <w:color w:val="000000"/>
                <w:spacing w:val="0"/>
                <w:sz w:val="20"/>
                <w:szCs w:val="20"/>
                <w:u w:val="none"/>
                <w:shd w:fill="auto" w:val="clear"/>
                <w:em w:val="none"/>
              </w:rPr>
              <w:t xml:space="preserve">≥ </w:t>
            </w:r>
            <w:r>
              <w:rPr>
                <w:rFonts w:ascii="Arial" w:hAnsi="Arial"/>
                <w:b w:val="false"/>
                <w:i w:val="false"/>
                <w:caps w:val="false"/>
                <w:smallCaps w:val="false"/>
                <w:color w:val="000000"/>
                <w:spacing w:val="0"/>
                <w:sz w:val="20"/>
                <w:szCs w:val="20"/>
                <w:shd w:fill="auto" w:val="clear"/>
              </w:rPr>
              <w:t>C30 klasės su papildomais priedais, gerinančiais atsparumą atmosferos poveikiui;</w:t>
            </w:r>
          </w:p>
          <w:p>
            <w:pPr>
              <w:pStyle w:val="Pagrindinistekstas"/>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4. Betoninė suolo dalis impregnuota nuo atmosferos poveikio</w:t>
            </w:r>
          </w:p>
          <w:p>
            <w:pPr>
              <w:pStyle w:val="Pagrindinistekstas"/>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5. Paviršius dengtas antigrafitine danga;</w:t>
            </w:r>
          </w:p>
          <w:p>
            <w:pPr>
              <w:pStyle w:val="Pagrindinistekstas"/>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6. Suolų tvirtinimas ankeriais į pamatą detalizuojamas DP.</w:t>
            </w:r>
          </w:p>
          <w:p>
            <w:pPr>
              <w:pStyle w:val="Pagrindinistekstas"/>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1 vnt. suolo:</w:t>
            </w:r>
          </w:p>
          <w:p>
            <w:pPr>
              <w:pStyle w:val="Pagrindinistekstas"/>
              <w:widowControl w:val="false"/>
              <w:numPr>
                <w:ilvl w:val="0"/>
                <w:numId w:val="2"/>
              </w:numPr>
              <w:spacing w:lineRule="auto" w:line="240" w:before="0" w:after="0"/>
              <w:rPr>
                <w:color w:val="auto"/>
              </w:rPr>
            </w:pPr>
            <w:r>
              <w:rPr>
                <w:rFonts w:ascii="Arial" w:hAnsi="Arial"/>
                <w:b w:val="false"/>
                <w:i w:val="false"/>
                <w:caps w:val="false"/>
                <w:smallCaps w:val="false"/>
                <w:color w:val="000000"/>
                <w:spacing w:val="0"/>
                <w:sz w:val="20"/>
                <w:szCs w:val="20"/>
                <w:shd w:fill="auto" w:val="clear"/>
              </w:rPr>
              <w:t>betono tūris – 0,20 * m</w:t>
            </w:r>
            <w:r>
              <w:rPr>
                <w:rFonts w:ascii="Arial" w:hAnsi="Arial"/>
                <w:b w:val="false"/>
                <w:i w:val="false"/>
                <w:caps w:val="false"/>
                <w:smallCaps w:val="false"/>
                <w:color w:val="000000"/>
                <w:spacing w:val="0"/>
                <w:sz w:val="20"/>
                <w:szCs w:val="20"/>
                <w:shd w:fill="auto" w:val="clear"/>
                <w:vertAlign w:val="superscript"/>
              </w:rPr>
              <w:t>3</w:t>
            </w:r>
          </w:p>
          <w:p>
            <w:pPr>
              <w:pStyle w:val="Pagrindinistekstas"/>
              <w:widowControl w:val="false"/>
              <w:numPr>
                <w:ilvl w:val="0"/>
                <w:numId w:val="2"/>
              </w:numPr>
              <w:spacing w:lineRule="auto" w:line="240" w:before="0" w:after="0"/>
              <w:rPr>
                <w:color w:val="auto"/>
              </w:rPr>
            </w:pPr>
            <w:r>
              <w:rPr>
                <w:rFonts w:ascii="Arial" w:hAnsi="Arial"/>
                <w:b w:val="false"/>
                <w:i w:val="false"/>
                <w:caps w:val="false"/>
                <w:smallCaps w:val="false"/>
                <w:color w:val="000000"/>
                <w:spacing w:val="0"/>
                <w:position w:val="0"/>
                <w:sz w:val="20"/>
                <w:sz w:val="20"/>
                <w:szCs w:val="20"/>
                <w:shd w:fill="auto" w:val="clear"/>
                <w:vertAlign w:val="baseline"/>
              </w:rPr>
              <w:t>medžio plastiko kompozito pilnavidurės lentos (WPC) (57x32 mm) –0,92 * m</w:t>
            </w:r>
            <w:r>
              <w:rPr>
                <w:rFonts w:ascii="Arial" w:hAnsi="Arial"/>
                <w:b w:val="false"/>
                <w:i w:val="false"/>
                <w:caps w:val="false"/>
                <w:smallCaps w:val="false"/>
                <w:color w:val="000000"/>
                <w:spacing w:val="0"/>
                <w:sz w:val="20"/>
                <w:szCs w:val="20"/>
                <w:shd w:fill="auto" w:val="clear"/>
                <w:vertAlign w:val="superscript"/>
              </w:rPr>
              <w:t>2</w:t>
            </w:r>
          </w:p>
          <w:p>
            <w:pPr>
              <w:pStyle w:val="Pagrindinistekstas"/>
              <w:widowControl w:val="false"/>
              <w:numPr>
                <w:ilvl w:val="0"/>
                <w:numId w:val="2"/>
              </w:numPr>
              <w:spacing w:lineRule="auto" w:line="240" w:before="0" w:after="0"/>
              <w:rPr>
                <w:color w:val="auto"/>
              </w:rPr>
            </w:pPr>
            <w:r>
              <w:rPr>
                <w:rFonts w:ascii="Arial;sans-serif" w:hAnsi="Arial;sans-serif"/>
                <w:b w:val="false"/>
                <w:bCs/>
                <w:i w:val="false"/>
                <w:caps w:val="false"/>
                <w:smallCaps w:val="false"/>
                <w:color w:val="auto"/>
                <w:spacing w:val="0"/>
                <w:position w:val="0"/>
                <w:sz w:val="20"/>
                <w:sz w:val="20"/>
                <w:szCs w:val="20"/>
                <w:vertAlign w:val="baseline"/>
              </w:rPr>
              <w:t>3 mm nerūdijančio pieno tvirtinimo juosta lentoms, ilgis 380 mm,  3</w:t>
            </w:r>
            <w:r>
              <w:rPr>
                <w:rFonts w:ascii="Arial;sans-serif" w:hAnsi="Arial;sans-serif"/>
                <w:b/>
                <w:bCs/>
                <w:i w:val="false"/>
                <w:caps w:val="false"/>
                <w:smallCaps w:val="false"/>
                <w:color w:val="auto"/>
                <w:spacing w:val="0"/>
                <w:position w:val="0"/>
                <w:sz w:val="20"/>
                <w:sz w:val="20"/>
                <w:szCs w:val="20"/>
                <w:vertAlign w:val="baseline"/>
              </w:rPr>
              <w:t xml:space="preserve"> </w:t>
            </w:r>
            <w:r>
              <w:rPr>
                <w:rFonts w:ascii="Arial;sans-serif" w:hAnsi="Arial;sans-serif"/>
                <w:b w:val="false"/>
                <w:bCs/>
                <w:i w:val="false"/>
                <w:caps w:val="false"/>
                <w:smallCaps w:val="false"/>
                <w:color w:val="auto"/>
                <w:spacing w:val="0"/>
                <w:position w:val="0"/>
                <w:sz w:val="20"/>
                <w:sz w:val="20"/>
                <w:szCs w:val="20"/>
                <w:vertAlign w:val="baseline"/>
              </w:rPr>
              <w:t xml:space="preserve"> vnt.</w:t>
            </w:r>
          </w:p>
        </w:tc>
        <w:tc>
          <w:tcPr>
            <w:tcW w:w="10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ES-07</w:t>
            </w:r>
          </w:p>
        </w:tc>
        <w:tc>
          <w:tcPr>
            <w:tcW w:w="7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30</w:t>
            </w:r>
          </w:p>
        </w:tc>
        <w:tc>
          <w:tcPr>
            <w:tcW w:w="1469" w:type="dxa"/>
            <w:tcBorders>
              <w:bottom w:val="single" w:sz="4" w:space="0" w:color="000000"/>
              <w:right w:val="single" w:sz="4" w:space="0" w:color="000000"/>
            </w:tcBorders>
            <w:shd w:fill="FFFFFF" w:val="clear"/>
            <w:vAlign w:val="center"/>
          </w:tcPr>
          <w:p>
            <w:pPr>
              <w:pStyle w:val="Pagrindinistekstas"/>
              <w:widowControl w:val="false"/>
              <w:suppressAutoHyphens w:val="true"/>
              <w:overflowPunct w:val="true"/>
              <w:bidi w:val="0"/>
              <w:spacing w:lineRule="auto" w:line="240" w:before="0" w:after="0"/>
              <w:jc w:val="center"/>
              <w:rPr>
                <w:color w:val="auto"/>
              </w:rPr>
            </w:pPr>
            <w:r>
              <w:rPr>
                <w:rFonts w:eastAsia="Times New Roman" w:cs="Times New Roman" w:ascii="Arial" w:hAnsi="Arial"/>
                <w:b w:val="false"/>
                <w:i w:val="false"/>
                <w:caps w:val="false"/>
                <w:smallCaps w:val="false"/>
                <w:color w:val="000000"/>
                <w:spacing w:val="0"/>
                <w:kern w:val="0"/>
                <w:sz w:val="20"/>
                <w:szCs w:val="20"/>
                <w:shd w:fill="auto" w:val="clear"/>
                <w:lang w:val="lt-LT" w:eastAsia="en-US" w:bidi="ar-SA"/>
              </w:rPr>
              <w:t>4.4.</w:t>
            </w:r>
          </w:p>
          <w:p>
            <w:pPr>
              <w:pStyle w:val="Pagrindinistekstas"/>
              <w:widowControl w:val="false"/>
              <w:suppressAutoHyphens w:val="true"/>
              <w:overflowPunct w:val="true"/>
              <w:bidi w:val="0"/>
              <w:spacing w:lineRule="auto" w:line="240" w:before="0" w:after="0"/>
              <w:jc w:val="center"/>
              <w:rPr>
                <w:rFonts w:ascii="Arial" w:hAnsi="Arial" w:eastAsia="Times New Roman" w:cs="Times New Roman"/>
                <w:b w:val="false"/>
                <w:b w:val="false"/>
                <w:i w:val="false"/>
                <w:i w:val="false"/>
                <w:caps w:val="false"/>
                <w:smallCaps w:val="false"/>
                <w:color w:val="auto"/>
                <w:spacing w:val="0"/>
                <w:kern w:val="0"/>
                <w:sz w:val="20"/>
                <w:szCs w:val="20"/>
                <w:shd w:fill="auto" w:val="clear"/>
                <w:lang w:val="lt-LT" w:eastAsia="en-US" w:bidi="ar-SA"/>
              </w:rPr>
            </w:pPr>
            <w:r>
              <w:rPr>
                <w:rFonts w:eastAsia="Times New Roman" w:cs="Times New Roman" w:ascii="Arial" w:hAnsi="Arial"/>
                <w:b w:val="false"/>
                <w:i w:val="false"/>
                <w:caps w:val="false"/>
                <w:smallCaps w:val="false"/>
                <w:color w:val="000000"/>
                <w:spacing w:val="0"/>
                <w:kern w:val="0"/>
                <w:sz w:val="20"/>
                <w:szCs w:val="20"/>
                <w:shd w:fill="auto" w:val="clear"/>
                <w:lang w:val="lt-LT" w:eastAsia="en-US" w:bidi="ar-SA"/>
              </w:rPr>
            </w:r>
          </w:p>
          <w:p>
            <w:pPr>
              <w:pStyle w:val="Pagrindinistekstas"/>
              <w:widowControl w:val="false"/>
              <w:suppressAutoHyphens w:val="true"/>
              <w:overflowPunct w:val="true"/>
              <w:bidi w:val="0"/>
              <w:spacing w:lineRule="auto" w:line="240" w:before="0" w:after="0"/>
              <w:jc w:val="center"/>
              <w:rPr>
                <w:color w:val="auto"/>
              </w:rPr>
            </w:pPr>
            <w:r>
              <w:rPr>
                <w:rFonts w:eastAsia="Times New Roman" w:cs="Times New Roman" w:ascii="Arial" w:hAnsi="Arial"/>
                <w:b w:val="false"/>
                <w:i/>
                <w:iCs/>
                <w:caps w:val="false"/>
                <w:smallCaps w:val="false"/>
                <w:color w:val="000000"/>
                <w:spacing w:val="0"/>
                <w:kern w:val="0"/>
                <w:sz w:val="16"/>
                <w:szCs w:val="16"/>
                <w:u w:val="single"/>
                <w:shd w:fill="auto" w:val="clear"/>
                <w:lang w:val="lt-LT" w:eastAsia="en-US" w:bidi="ar-SA"/>
              </w:rPr>
              <w:t>Pastaba:</w:t>
            </w:r>
            <w:r>
              <w:rPr>
                <w:rFonts w:eastAsia="Times New Roman" w:cs="Times New Roman" w:ascii="Arial" w:hAnsi="Arial"/>
                <w:b w:val="false"/>
                <w:i/>
                <w:iCs/>
                <w:caps w:val="false"/>
                <w:smallCaps w:val="false"/>
                <w:color w:val="000000"/>
                <w:spacing w:val="0"/>
                <w:kern w:val="0"/>
                <w:sz w:val="16"/>
                <w:szCs w:val="16"/>
                <w:u w:val="none"/>
                <w:shd w:fill="auto" w:val="clear"/>
                <w:lang w:val="lt-LT" w:eastAsia="en-US" w:bidi="ar-SA"/>
              </w:rPr>
              <w:t xml:space="preserve"> Suolo ilgis tikslinamas DP metu, pagal esamą situaciją. Suolai turi lygiuotis su laiptų krašto ašimi. Žr. Brėžinyje P22-037-KRTP-SP.B-10</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5.18</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b/>
                <w:bCs/>
                <w:color w:val="000000"/>
                <w:sz w:val="20"/>
                <w:szCs w:val="20"/>
                <w:shd w:fill="auto" w:val="clear"/>
              </w:rPr>
              <w:t>Rytinės tribūnos suolas (2520x400x300 mm)*</w:t>
            </w:r>
          </w:p>
          <w:p>
            <w:pPr>
              <w:pStyle w:val="Pagrindinistekstas"/>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1. Betono suoliuko karkasas armuotas metalo tinklu ir armatūra;</w:t>
            </w:r>
          </w:p>
          <w:p>
            <w:pPr>
              <w:pStyle w:val="Pagrindinistekstas"/>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2. Išoriniai suolo kampai užapvalinti R5;</w:t>
            </w:r>
          </w:p>
          <w:p>
            <w:pPr>
              <w:pStyle w:val="Pagrindinistekstas"/>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 xml:space="preserve">3. Betonas </w:t>
            </w:r>
            <w:r>
              <w:rPr>
                <w:rFonts w:ascii="Arial" w:hAnsi="Arial"/>
                <w:b w:val="false"/>
                <w:i w:val="false"/>
                <w:caps w:val="false"/>
                <w:smallCaps w:val="false"/>
                <w:strike w:val="false"/>
                <w:dstrike w:val="false"/>
                <w:outline w:val="false"/>
                <w:shadow w:val="false"/>
                <w:color w:val="000000"/>
                <w:spacing w:val="0"/>
                <w:sz w:val="20"/>
                <w:szCs w:val="20"/>
                <w:u w:val="none"/>
                <w:shd w:fill="auto" w:val="clear"/>
                <w:em w:val="none"/>
              </w:rPr>
              <w:t xml:space="preserve">≥ </w:t>
            </w:r>
            <w:r>
              <w:rPr>
                <w:rFonts w:ascii="Arial" w:hAnsi="Arial"/>
                <w:b w:val="false"/>
                <w:i w:val="false"/>
                <w:caps w:val="false"/>
                <w:smallCaps w:val="false"/>
                <w:color w:val="000000"/>
                <w:spacing w:val="0"/>
                <w:sz w:val="20"/>
                <w:szCs w:val="20"/>
                <w:shd w:fill="auto" w:val="clear"/>
              </w:rPr>
              <w:t>C30 klasės su papildomais priedais, gerinančiais atsparumą atmosferos poveikiui;</w:t>
            </w:r>
          </w:p>
          <w:p>
            <w:pPr>
              <w:pStyle w:val="Pagrindinistekstas"/>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4. Betoninė suolo dalis impregnuota nuo atmosferos poveikio</w:t>
            </w:r>
          </w:p>
          <w:p>
            <w:pPr>
              <w:pStyle w:val="Pagrindinistekstas"/>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5. Paviršius dengtas antigrafitine danga;</w:t>
            </w:r>
          </w:p>
          <w:p>
            <w:pPr>
              <w:pStyle w:val="Pagrindinistekstas"/>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6. Suolų tvirtinimas ankeriais į pamatą detalizuojamas DP.</w:t>
            </w:r>
          </w:p>
          <w:p>
            <w:pPr>
              <w:pStyle w:val="Pagrindinistekstas"/>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1 vnt. suolo:</w:t>
            </w:r>
          </w:p>
          <w:p>
            <w:pPr>
              <w:pStyle w:val="Pagrindinistekstas"/>
              <w:widowControl w:val="false"/>
              <w:numPr>
                <w:ilvl w:val="0"/>
                <w:numId w:val="2"/>
              </w:numPr>
              <w:spacing w:lineRule="auto" w:line="240" w:before="0" w:after="0"/>
              <w:rPr>
                <w:color w:val="auto"/>
              </w:rPr>
            </w:pPr>
            <w:r>
              <w:rPr>
                <w:rFonts w:ascii="Arial" w:hAnsi="Arial"/>
                <w:b w:val="false"/>
                <w:i w:val="false"/>
                <w:caps w:val="false"/>
                <w:smallCaps w:val="false"/>
                <w:color w:val="000000"/>
                <w:spacing w:val="0"/>
                <w:sz w:val="20"/>
                <w:szCs w:val="20"/>
                <w:shd w:fill="auto" w:val="clear"/>
              </w:rPr>
              <w:t>betono tūris – 0,22 * m</w:t>
            </w:r>
            <w:r>
              <w:rPr>
                <w:rFonts w:ascii="Arial" w:hAnsi="Arial"/>
                <w:b w:val="false"/>
                <w:i w:val="false"/>
                <w:caps w:val="false"/>
                <w:smallCaps w:val="false"/>
                <w:color w:val="000000"/>
                <w:spacing w:val="0"/>
                <w:sz w:val="20"/>
                <w:szCs w:val="20"/>
                <w:shd w:fill="auto" w:val="clear"/>
                <w:vertAlign w:val="superscript"/>
              </w:rPr>
              <w:t>3</w:t>
            </w:r>
          </w:p>
          <w:p>
            <w:pPr>
              <w:pStyle w:val="Pagrindinistekstas"/>
              <w:widowControl w:val="false"/>
              <w:numPr>
                <w:ilvl w:val="0"/>
                <w:numId w:val="2"/>
              </w:numPr>
              <w:spacing w:lineRule="auto" w:line="240" w:before="0" w:after="0"/>
              <w:rPr>
                <w:color w:val="auto"/>
              </w:rPr>
            </w:pPr>
            <w:r>
              <w:rPr>
                <w:rFonts w:ascii="Arial" w:hAnsi="Arial"/>
                <w:b w:val="false"/>
                <w:i w:val="false"/>
                <w:caps w:val="false"/>
                <w:smallCaps w:val="false"/>
                <w:color w:val="000000"/>
                <w:spacing w:val="0"/>
                <w:position w:val="0"/>
                <w:sz w:val="20"/>
                <w:sz w:val="20"/>
                <w:szCs w:val="20"/>
                <w:shd w:fill="auto" w:val="clear"/>
                <w:vertAlign w:val="baseline"/>
              </w:rPr>
              <w:t>medžio plastiko kompozito pilnavidurės lentos (WPC) (57x32 mm) – 1,00 * m</w:t>
            </w:r>
            <w:r>
              <w:rPr>
                <w:rFonts w:ascii="Arial" w:hAnsi="Arial"/>
                <w:b w:val="false"/>
                <w:i w:val="false"/>
                <w:caps w:val="false"/>
                <w:smallCaps w:val="false"/>
                <w:color w:val="000000"/>
                <w:spacing w:val="0"/>
                <w:sz w:val="20"/>
                <w:szCs w:val="20"/>
                <w:shd w:fill="auto" w:val="clear"/>
                <w:vertAlign w:val="superscript"/>
              </w:rPr>
              <w:t>2</w:t>
            </w:r>
          </w:p>
          <w:p>
            <w:pPr>
              <w:pStyle w:val="Pagrindinistekstas"/>
              <w:widowControl w:val="false"/>
              <w:numPr>
                <w:ilvl w:val="0"/>
                <w:numId w:val="2"/>
              </w:numPr>
              <w:spacing w:lineRule="auto" w:line="240" w:before="0" w:after="0"/>
              <w:rPr>
                <w:color w:val="auto"/>
              </w:rPr>
            </w:pPr>
            <w:r>
              <w:rPr>
                <w:rFonts w:ascii="Arial;sans-serif" w:hAnsi="Arial;sans-serif"/>
                <w:b w:val="false"/>
                <w:bCs/>
                <w:i w:val="false"/>
                <w:caps w:val="false"/>
                <w:smallCaps w:val="false"/>
                <w:color w:val="auto"/>
                <w:spacing w:val="0"/>
                <w:position w:val="0"/>
                <w:sz w:val="20"/>
                <w:sz w:val="20"/>
                <w:szCs w:val="20"/>
                <w:vertAlign w:val="baseline"/>
              </w:rPr>
              <w:t>3 mm nerūdijančio pieno tvirtinimo juosta lentoms, ilgis 380 mm,  3</w:t>
            </w:r>
            <w:r>
              <w:rPr>
                <w:rFonts w:ascii="Arial;sans-serif" w:hAnsi="Arial;sans-serif"/>
                <w:b/>
                <w:bCs/>
                <w:i w:val="false"/>
                <w:caps w:val="false"/>
                <w:smallCaps w:val="false"/>
                <w:color w:val="auto"/>
                <w:spacing w:val="0"/>
                <w:position w:val="0"/>
                <w:sz w:val="20"/>
                <w:sz w:val="20"/>
                <w:szCs w:val="20"/>
                <w:vertAlign w:val="baseline"/>
              </w:rPr>
              <w:t xml:space="preserve"> </w:t>
            </w:r>
            <w:r>
              <w:rPr>
                <w:rFonts w:ascii="Arial;sans-serif" w:hAnsi="Arial;sans-serif"/>
                <w:b w:val="false"/>
                <w:bCs/>
                <w:i w:val="false"/>
                <w:caps w:val="false"/>
                <w:smallCaps w:val="false"/>
                <w:color w:val="auto"/>
                <w:spacing w:val="0"/>
                <w:position w:val="0"/>
                <w:sz w:val="20"/>
                <w:sz w:val="20"/>
                <w:szCs w:val="20"/>
                <w:vertAlign w:val="baseline"/>
              </w:rPr>
              <w:t xml:space="preserve"> vnt.</w:t>
            </w:r>
          </w:p>
        </w:tc>
        <w:tc>
          <w:tcPr>
            <w:tcW w:w="10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ES-08</w:t>
            </w:r>
          </w:p>
        </w:tc>
        <w:tc>
          <w:tcPr>
            <w:tcW w:w="7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30</w:t>
            </w:r>
          </w:p>
        </w:tc>
        <w:tc>
          <w:tcPr>
            <w:tcW w:w="1469" w:type="dxa"/>
            <w:tcBorders>
              <w:bottom w:val="single" w:sz="4" w:space="0" w:color="000000"/>
              <w:right w:val="single" w:sz="4" w:space="0" w:color="000000"/>
            </w:tcBorders>
            <w:shd w:fill="FFFFFF" w:val="clear"/>
            <w:vAlign w:val="center"/>
          </w:tcPr>
          <w:p>
            <w:pPr>
              <w:pStyle w:val="Pagrindinistekstas"/>
              <w:widowControl w:val="false"/>
              <w:suppressAutoHyphens w:val="true"/>
              <w:overflowPunct w:val="true"/>
              <w:bidi w:val="0"/>
              <w:spacing w:lineRule="auto" w:line="240" w:before="0" w:after="0"/>
              <w:jc w:val="center"/>
              <w:rPr>
                <w:color w:val="auto"/>
              </w:rPr>
            </w:pPr>
            <w:r>
              <w:rPr>
                <w:rFonts w:eastAsia="Times New Roman" w:cs="Times New Roman" w:ascii="Arial" w:hAnsi="Arial"/>
                <w:b w:val="false"/>
                <w:i w:val="false"/>
                <w:caps w:val="false"/>
                <w:smallCaps w:val="false"/>
                <w:color w:val="000000"/>
                <w:spacing w:val="0"/>
                <w:kern w:val="0"/>
                <w:sz w:val="20"/>
                <w:szCs w:val="20"/>
                <w:shd w:fill="auto" w:val="clear"/>
                <w:lang w:val="lt-LT" w:eastAsia="en-US" w:bidi="ar-SA"/>
              </w:rPr>
              <w:t>4.4.</w:t>
            </w:r>
          </w:p>
          <w:p>
            <w:pPr>
              <w:pStyle w:val="Pagrindinistekstas"/>
              <w:widowControl w:val="false"/>
              <w:suppressAutoHyphens w:val="true"/>
              <w:overflowPunct w:val="true"/>
              <w:bidi w:val="0"/>
              <w:spacing w:lineRule="auto" w:line="240" w:before="0" w:after="0"/>
              <w:jc w:val="center"/>
              <w:rPr>
                <w:rFonts w:ascii="Arial" w:hAnsi="Arial" w:eastAsia="Times New Roman" w:cs="Times New Roman"/>
                <w:b w:val="false"/>
                <w:b w:val="false"/>
                <w:i/>
                <w:i/>
                <w:iCs/>
                <w:caps w:val="false"/>
                <w:smallCaps w:val="false"/>
                <w:color w:val="auto"/>
                <w:spacing w:val="0"/>
                <w:kern w:val="0"/>
                <w:sz w:val="16"/>
                <w:szCs w:val="16"/>
                <w:u w:val="none"/>
                <w:shd w:fill="auto" w:val="clear"/>
                <w:lang w:val="lt-LT" w:eastAsia="en-US" w:bidi="ar-SA"/>
              </w:rPr>
            </w:pPr>
            <w:r>
              <w:rPr>
                <w:rFonts w:eastAsia="Times New Roman" w:cs="Times New Roman" w:ascii="Arial" w:hAnsi="Arial"/>
                <w:b w:val="false"/>
                <w:i/>
                <w:iCs/>
                <w:caps w:val="false"/>
                <w:smallCaps w:val="false"/>
                <w:color w:val="000000"/>
                <w:spacing w:val="0"/>
                <w:kern w:val="0"/>
                <w:sz w:val="16"/>
                <w:szCs w:val="16"/>
                <w:u w:val="none"/>
                <w:shd w:fill="auto" w:val="clear"/>
                <w:lang w:val="lt-LT" w:eastAsia="en-US" w:bidi="ar-SA"/>
              </w:rPr>
            </w:r>
          </w:p>
          <w:p>
            <w:pPr>
              <w:pStyle w:val="Pagrindinistekstas"/>
              <w:widowControl w:val="false"/>
              <w:suppressAutoHyphens w:val="true"/>
              <w:overflowPunct w:val="true"/>
              <w:bidi w:val="0"/>
              <w:spacing w:lineRule="auto" w:line="240" w:before="0" w:after="0"/>
              <w:jc w:val="center"/>
              <w:rPr>
                <w:color w:val="auto"/>
              </w:rPr>
            </w:pPr>
            <w:r>
              <w:rPr>
                <w:rFonts w:eastAsia="Times New Roman" w:cs="Times New Roman" w:ascii="Arial" w:hAnsi="Arial"/>
                <w:b w:val="false"/>
                <w:i/>
                <w:iCs/>
                <w:caps w:val="false"/>
                <w:smallCaps w:val="false"/>
                <w:color w:val="000000"/>
                <w:spacing w:val="0"/>
                <w:kern w:val="0"/>
                <w:sz w:val="16"/>
                <w:szCs w:val="16"/>
                <w:u w:val="single"/>
                <w:shd w:fill="auto" w:val="clear"/>
                <w:lang w:val="lt-LT" w:eastAsia="en-US" w:bidi="ar-SA"/>
              </w:rPr>
              <w:t>Pastaba:</w:t>
            </w:r>
            <w:r>
              <w:rPr>
                <w:rFonts w:eastAsia="Times New Roman" w:cs="Times New Roman" w:ascii="Arial" w:hAnsi="Arial"/>
                <w:b w:val="false"/>
                <w:i/>
                <w:iCs/>
                <w:caps w:val="false"/>
                <w:smallCaps w:val="false"/>
                <w:color w:val="000000"/>
                <w:spacing w:val="0"/>
                <w:kern w:val="0"/>
                <w:sz w:val="16"/>
                <w:szCs w:val="16"/>
                <w:u w:val="none"/>
                <w:shd w:fill="auto" w:val="clear"/>
                <w:lang w:val="lt-LT" w:eastAsia="en-US" w:bidi="ar-SA"/>
              </w:rPr>
              <w:t xml:space="preserve"> Suolo ilgis tikslinamas DP metu, pagal esamą situaciją. Suolai turi lygiuotis su laiptų krašto ašimi. Žr. Brėžinyje P22-037-KRTP-SP.B-10</w:t>
            </w:r>
          </w:p>
        </w:tc>
      </w:tr>
      <w:tr>
        <w:trPr>
          <w:trHeight w:val="574"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5.19</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b/>
                <w:bCs/>
                <w:color w:val="000000"/>
                <w:sz w:val="20"/>
                <w:szCs w:val="20"/>
                <w:shd w:fill="auto" w:val="clear"/>
              </w:rPr>
              <w:t>Rytinės tribūnos suolas (2750x400x300 mm)*</w:t>
            </w:r>
          </w:p>
          <w:p>
            <w:pPr>
              <w:pStyle w:val="Pagrindinistekstas"/>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1. Betono suoliuko karkasas armuotas metalo tinklu ir armatūra;</w:t>
            </w:r>
          </w:p>
          <w:p>
            <w:pPr>
              <w:pStyle w:val="Pagrindinistekstas"/>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2. Išoriniai suolo kampai užapvalinti R5;</w:t>
            </w:r>
          </w:p>
          <w:p>
            <w:pPr>
              <w:pStyle w:val="Pagrindinistekstas"/>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 xml:space="preserve">3. Betonas </w:t>
            </w:r>
            <w:r>
              <w:rPr>
                <w:rFonts w:ascii="Arial" w:hAnsi="Arial"/>
                <w:b w:val="false"/>
                <w:i w:val="false"/>
                <w:caps w:val="false"/>
                <w:smallCaps w:val="false"/>
                <w:strike w:val="false"/>
                <w:dstrike w:val="false"/>
                <w:outline w:val="false"/>
                <w:shadow w:val="false"/>
                <w:color w:val="000000"/>
                <w:spacing w:val="0"/>
                <w:sz w:val="20"/>
                <w:szCs w:val="20"/>
                <w:u w:val="none"/>
                <w:shd w:fill="auto" w:val="clear"/>
                <w:em w:val="none"/>
              </w:rPr>
              <w:t xml:space="preserve">≥ </w:t>
            </w:r>
            <w:r>
              <w:rPr>
                <w:rFonts w:ascii="Arial" w:hAnsi="Arial"/>
                <w:b w:val="false"/>
                <w:i w:val="false"/>
                <w:caps w:val="false"/>
                <w:smallCaps w:val="false"/>
                <w:color w:val="000000"/>
                <w:spacing w:val="0"/>
                <w:sz w:val="20"/>
                <w:szCs w:val="20"/>
                <w:shd w:fill="auto" w:val="clear"/>
              </w:rPr>
              <w:t>C30 klasės su papildomais priedais, gerinančiais atsparumą atmosferos poveikiui;</w:t>
            </w:r>
          </w:p>
          <w:p>
            <w:pPr>
              <w:pStyle w:val="Pagrindinistekstas"/>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4. Betoninė suolo dalis impregnuota nuo atmosferos poveikio</w:t>
            </w:r>
          </w:p>
          <w:p>
            <w:pPr>
              <w:pStyle w:val="Pagrindinistekstas"/>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5. Paviršius dengtas antigrafitine danga;</w:t>
            </w:r>
          </w:p>
          <w:p>
            <w:pPr>
              <w:pStyle w:val="Pagrindinistekstas"/>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6. Suolų tvirtinimas ankeriais į pamatą detalizuojamas DP.</w:t>
            </w:r>
          </w:p>
          <w:p>
            <w:pPr>
              <w:pStyle w:val="Pagrindinistekstas"/>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1 vnt. suolo:</w:t>
            </w:r>
          </w:p>
          <w:p>
            <w:pPr>
              <w:pStyle w:val="Pagrindinistekstas"/>
              <w:widowControl w:val="false"/>
              <w:numPr>
                <w:ilvl w:val="0"/>
                <w:numId w:val="2"/>
              </w:numPr>
              <w:spacing w:lineRule="auto" w:line="240" w:before="0" w:after="0"/>
              <w:rPr>
                <w:color w:val="auto"/>
              </w:rPr>
            </w:pPr>
            <w:r>
              <w:rPr>
                <w:rFonts w:ascii="Arial" w:hAnsi="Arial"/>
                <w:b w:val="false"/>
                <w:i w:val="false"/>
                <w:caps w:val="false"/>
                <w:smallCaps w:val="false"/>
                <w:color w:val="000000"/>
                <w:spacing w:val="0"/>
                <w:sz w:val="20"/>
                <w:szCs w:val="20"/>
                <w:shd w:fill="auto" w:val="clear"/>
              </w:rPr>
              <w:t>betono tūris –0,24 * m</w:t>
            </w:r>
            <w:r>
              <w:rPr>
                <w:rFonts w:ascii="Arial" w:hAnsi="Arial"/>
                <w:b w:val="false"/>
                <w:i w:val="false"/>
                <w:caps w:val="false"/>
                <w:smallCaps w:val="false"/>
                <w:color w:val="000000"/>
                <w:spacing w:val="0"/>
                <w:sz w:val="20"/>
                <w:szCs w:val="20"/>
                <w:shd w:fill="auto" w:val="clear"/>
                <w:vertAlign w:val="superscript"/>
              </w:rPr>
              <w:t>3</w:t>
            </w:r>
          </w:p>
          <w:p>
            <w:pPr>
              <w:pStyle w:val="Pagrindinistekstas"/>
              <w:widowControl w:val="false"/>
              <w:numPr>
                <w:ilvl w:val="0"/>
                <w:numId w:val="2"/>
              </w:numPr>
              <w:spacing w:lineRule="auto" w:line="240" w:before="0" w:after="0"/>
              <w:rPr>
                <w:color w:val="auto"/>
              </w:rPr>
            </w:pPr>
            <w:r>
              <w:rPr>
                <w:rFonts w:ascii="Arial" w:hAnsi="Arial"/>
                <w:b w:val="false"/>
                <w:i w:val="false"/>
                <w:caps w:val="false"/>
                <w:smallCaps w:val="false"/>
                <w:color w:val="000000"/>
                <w:spacing w:val="0"/>
                <w:position w:val="0"/>
                <w:sz w:val="20"/>
                <w:sz w:val="20"/>
                <w:szCs w:val="20"/>
                <w:shd w:fill="auto" w:val="clear"/>
                <w:vertAlign w:val="baseline"/>
              </w:rPr>
              <w:t>medžio plastiko kompozito pilnavidurės lentos (WPC) (57x32 mm) – 1,1* m</w:t>
            </w:r>
            <w:r>
              <w:rPr>
                <w:rFonts w:ascii="Arial" w:hAnsi="Arial"/>
                <w:b w:val="false"/>
                <w:i w:val="false"/>
                <w:caps w:val="false"/>
                <w:smallCaps w:val="false"/>
                <w:color w:val="000000"/>
                <w:spacing w:val="0"/>
                <w:sz w:val="20"/>
                <w:szCs w:val="20"/>
                <w:shd w:fill="auto" w:val="clear"/>
                <w:vertAlign w:val="superscript"/>
              </w:rPr>
              <w:t>2</w:t>
            </w:r>
          </w:p>
          <w:p>
            <w:pPr>
              <w:pStyle w:val="Pagrindinistekstas"/>
              <w:widowControl w:val="false"/>
              <w:numPr>
                <w:ilvl w:val="0"/>
                <w:numId w:val="2"/>
              </w:numPr>
              <w:spacing w:lineRule="auto" w:line="240" w:before="0" w:after="0"/>
              <w:rPr>
                <w:color w:val="auto"/>
              </w:rPr>
            </w:pPr>
            <w:r>
              <w:rPr>
                <w:rFonts w:ascii="Arial;sans-serif" w:hAnsi="Arial;sans-serif"/>
                <w:b w:val="false"/>
                <w:bCs/>
                <w:i w:val="false"/>
                <w:caps w:val="false"/>
                <w:smallCaps w:val="false"/>
                <w:color w:val="auto"/>
                <w:spacing w:val="0"/>
                <w:position w:val="0"/>
                <w:sz w:val="20"/>
                <w:sz w:val="20"/>
                <w:szCs w:val="20"/>
                <w:vertAlign w:val="baseline"/>
              </w:rPr>
              <w:t>3 mm nerūdijančio pieno tvirtinimo juosta lentoms, ilgis 380 mm,  4</w:t>
            </w:r>
            <w:r>
              <w:rPr>
                <w:rFonts w:ascii="Arial;sans-serif" w:hAnsi="Arial;sans-serif"/>
                <w:b/>
                <w:bCs/>
                <w:i w:val="false"/>
                <w:caps w:val="false"/>
                <w:smallCaps w:val="false"/>
                <w:color w:val="auto"/>
                <w:spacing w:val="0"/>
                <w:position w:val="0"/>
                <w:sz w:val="20"/>
                <w:sz w:val="20"/>
                <w:szCs w:val="20"/>
                <w:vertAlign w:val="baseline"/>
              </w:rPr>
              <w:t xml:space="preserve"> </w:t>
            </w:r>
            <w:r>
              <w:rPr>
                <w:rFonts w:ascii="Arial;sans-serif" w:hAnsi="Arial;sans-serif"/>
                <w:b w:val="false"/>
                <w:bCs/>
                <w:i w:val="false"/>
                <w:caps w:val="false"/>
                <w:smallCaps w:val="false"/>
                <w:color w:val="auto"/>
                <w:spacing w:val="0"/>
                <w:position w:val="0"/>
                <w:sz w:val="20"/>
                <w:sz w:val="20"/>
                <w:szCs w:val="20"/>
                <w:vertAlign w:val="baseline"/>
              </w:rPr>
              <w:t xml:space="preserve"> vnt.</w:t>
            </w:r>
          </w:p>
        </w:tc>
        <w:tc>
          <w:tcPr>
            <w:tcW w:w="10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ES-09</w:t>
            </w:r>
          </w:p>
        </w:tc>
        <w:tc>
          <w:tcPr>
            <w:tcW w:w="7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30</w:t>
            </w:r>
          </w:p>
        </w:tc>
        <w:tc>
          <w:tcPr>
            <w:tcW w:w="1469" w:type="dxa"/>
            <w:tcBorders>
              <w:bottom w:val="single" w:sz="4" w:space="0" w:color="000000"/>
              <w:right w:val="single" w:sz="4" w:space="0" w:color="000000"/>
            </w:tcBorders>
            <w:shd w:fill="FFFFFF" w:val="clear"/>
            <w:vAlign w:val="center"/>
          </w:tcPr>
          <w:p>
            <w:pPr>
              <w:pStyle w:val="Pagrindinistekstas"/>
              <w:widowControl w:val="false"/>
              <w:suppressAutoHyphens w:val="true"/>
              <w:overflowPunct w:val="true"/>
              <w:bidi w:val="0"/>
              <w:spacing w:lineRule="auto" w:line="240" w:before="0" w:after="0"/>
              <w:jc w:val="center"/>
              <w:rPr>
                <w:color w:val="auto"/>
              </w:rPr>
            </w:pPr>
            <w:r>
              <w:rPr>
                <w:rFonts w:eastAsia="Times New Roman" w:cs="Times New Roman" w:ascii="Arial" w:hAnsi="Arial"/>
                <w:b w:val="false"/>
                <w:i w:val="false"/>
                <w:caps w:val="false"/>
                <w:smallCaps w:val="false"/>
                <w:color w:val="000000"/>
                <w:spacing w:val="0"/>
                <w:kern w:val="0"/>
                <w:sz w:val="20"/>
                <w:szCs w:val="20"/>
                <w:shd w:fill="auto" w:val="clear"/>
                <w:lang w:val="lt-LT" w:eastAsia="en-US" w:bidi="ar-SA"/>
              </w:rPr>
              <w:t>4.4.</w:t>
            </w:r>
          </w:p>
          <w:p>
            <w:pPr>
              <w:pStyle w:val="Pagrindinistekstas"/>
              <w:widowControl w:val="false"/>
              <w:suppressAutoHyphens w:val="true"/>
              <w:overflowPunct w:val="true"/>
              <w:bidi w:val="0"/>
              <w:spacing w:lineRule="auto" w:line="240" w:before="0" w:after="0"/>
              <w:jc w:val="center"/>
              <w:rPr>
                <w:rFonts w:ascii="Arial" w:hAnsi="Arial" w:eastAsia="Times New Roman" w:cs="Times New Roman"/>
                <w:b w:val="false"/>
                <w:b w:val="false"/>
                <w:i w:val="false"/>
                <w:i w:val="false"/>
                <w:caps w:val="false"/>
                <w:smallCaps w:val="false"/>
                <w:color w:val="auto"/>
                <w:spacing w:val="0"/>
                <w:kern w:val="0"/>
                <w:sz w:val="20"/>
                <w:szCs w:val="20"/>
                <w:shd w:fill="auto" w:val="clear"/>
                <w:lang w:val="lt-LT" w:eastAsia="en-US" w:bidi="ar-SA"/>
              </w:rPr>
            </w:pPr>
            <w:r>
              <w:rPr>
                <w:rFonts w:eastAsia="Times New Roman" w:cs="Times New Roman" w:ascii="Arial" w:hAnsi="Arial"/>
                <w:b w:val="false"/>
                <w:i w:val="false"/>
                <w:caps w:val="false"/>
                <w:smallCaps w:val="false"/>
                <w:color w:val="000000"/>
                <w:spacing w:val="0"/>
                <w:kern w:val="0"/>
                <w:sz w:val="20"/>
                <w:szCs w:val="20"/>
                <w:shd w:fill="auto" w:val="clear"/>
                <w:lang w:val="lt-LT" w:eastAsia="en-US" w:bidi="ar-SA"/>
              </w:rPr>
            </w:r>
          </w:p>
          <w:p>
            <w:pPr>
              <w:pStyle w:val="Pagrindinistekstas"/>
              <w:widowControl w:val="false"/>
              <w:suppressAutoHyphens w:val="true"/>
              <w:overflowPunct w:val="true"/>
              <w:bidi w:val="0"/>
              <w:spacing w:lineRule="auto" w:line="240" w:before="0" w:after="0"/>
              <w:jc w:val="center"/>
              <w:rPr>
                <w:color w:val="auto"/>
              </w:rPr>
            </w:pPr>
            <w:r>
              <w:rPr>
                <w:rFonts w:eastAsia="Times New Roman" w:cs="Times New Roman" w:ascii="Arial" w:hAnsi="Arial"/>
                <w:b w:val="false"/>
                <w:i/>
                <w:iCs/>
                <w:caps w:val="false"/>
                <w:smallCaps w:val="false"/>
                <w:color w:val="000000"/>
                <w:spacing w:val="0"/>
                <w:kern w:val="0"/>
                <w:sz w:val="16"/>
                <w:szCs w:val="16"/>
                <w:u w:val="single"/>
                <w:shd w:fill="auto" w:val="clear"/>
                <w:lang w:val="lt-LT" w:eastAsia="en-US" w:bidi="ar-SA"/>
              </w:rPr>
              <w:t>Pastaba:</w:t>
            </w:r>
            <w:r>
              <w:rPr>
                <w:rFonts w:eastAsia="Times New Roman" w:cs="Times New Roman" w:ascii="Arial" w:hAnsi="Arial"/>
                <w:b w:val="false"/>
                <w:i/>
                <w:iCs/>
                <w:caps w:val="false"/>
                <w:smallCaps w:val="false"/>
                <w:color w:val="000000"/>
                <w:spacing w:val="0"/>
                <w:kern w:val="0"/>
                <w:sz w:val="16"/>
                <w:szCs w:val="16"/>
                <w:u w:val="none"/>
                <w:shd w:fill="auto" w:val="clear"/>
                <w:lang w:val="lt-LT" w:eastAsia="en-US" w:bidi="ar-SA"/>
              </w:rPr>
              <w:t xml:space="preserve"> Suolo ilgis tikslinamas DP metu, pagal esamą situaciją. Suolai turi lygiuotis su laiptų krašto ašimi. Žr. Brėžinyje P22-037-KRTP-SP.B-10</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5.20</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b/>
                <w:bCs/>
                <w:color w:val="000000"/>
                <w:sz w:val="20"/>
                <w:szCs w:val="20"/>
                <w:shd w:fill="auto" w:val="clear"/>
              </w:rPr>
              <w:t>Rytinės tribūnos suolas (2980x400x300 mm)*</w:t>
            </w:r>
          </w:p>
          <w:p>
            <w:pPr>
              <w:pStyle w:val="Pagrindinistekstas"/>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1. Betono suoliuko karkasas armuotas metalo tinklu ir armatūra;</w:t>
            </w:r>
          </w:p>
          <w:p>
            <w:pPr>
              <w:pStyle w:val="Pagrindinistekstas"/>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2. Išoriniai suolo kampai užapvalinti R5;</w:t>
            </w:r>
          </w:p>
          <w:p>
            <w:pPr>
              <w:pStyle w:val="Pagrindinistekstas"/>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 xml:space="preserve">3. Betonas </w:t>
            </w:r>
            <w:r>
              <w:rPr>
                <w:rFonts w:ascii="Arial" w:hAnsi="Arial"/>
                <w:b w:val="false"/>
                <w:i w:val="false"/>
                <w:caps w:val="false"/>
                <w:smallCaps w:val="false"/>
                <w:strike w:val="false"/>
                <w:dstrike w:val="false"/>
                <w:outline w:val="false"/>
                <w:shadow w:val="false"/>
                <w:color w:val="000000"/>
                <w:spacing w:val="0"/>
                <w:sz w:val="20"/>
                <w:szCs w:val="20"/>
                <w:u w:val="none"/>
                <w:shd w:fill="auto" w:val="clear"/>
                <w:em w:val="none"/>
              </w:rPr>
              <w:t xml:space="preserve">≥ </w:t>
            </w:r>
            <w:r>
              <w:rPr>
                <w:rFonts w:ascii="Arial" w:hAnsi="Arial"/>
                <w:b w:val="false"/>
                <w:i w:val="false"/>
                <w:caps w:val="false"/>
                <w:smallCaps w:val="false"/>
                <w:color w:val="000000"/>
                <w:spacing w:val="0"/>
                <w:sz w:val="20"/>
                <w:szCs w:val="20"/>
                <w:shd w:fill="auto" w:val="clear"/>
              </w:rPr>
              <w:t>C30 klasės su papildomais priedais, gerinančiais atsparumą atmosferos poveikiui;</w:t>
            </w:r>
          </w:p>
          <w:p>
            <w:pPr>
              <w:pStyle w:val="Pagrindinistekstas"/>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4. Betoninė suolo dalis impregnuota nuo atmosferos poveikio</w:t>
            </w:r>
          </w:p>
          <w:p>
            <w:pPr>
              <w:pStyle w:val="Pagrindinistekstas"/>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5. Paviršius dengtas antigrafitine danga;</w:t>
            </w:r>
          </w:p>
          <w:p>
            <w:pPr>
              <w:pStyle w:val="Pagrindinistekstas"/>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6. Suolų tvirtinimas ankeriais į pamatą detalizuojamas DP.</w:t>
            </w:r>
          </w:p>
          <w:p>
            <w:pPr>
              <w:pStyle w:val="Pagrindinistekstas"/>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1 vnt. suolo:</w:t>
            </w:r>
          </w:p>
          <w:p>
            <w:pPr>
              <w:pStyle w:val="Pagrindinistekstas"/>
              <w:widowControl w:val="false"/>
              <w:numPr>
                <w:ilvl w:val="0"/>
                <w:numId w:val="2"/>
              </w:numPr>
              <w:spacing w:lineRule="auto" w:line="240" w:before="0" w:after="0"/>
              <w:rPr>
                <w:color w:val="auto"/>
              </w:rPr>
            </w:pPr>
            <w:r>
              <w:rPr>
                <w:rFonts w:ascii="Arial" w:hAnsi="Arial"/>
                <w:b w:val="false"/>
                <w:i w:val="false"/>
                <w:caps w:val="false"/>
                <w:smallCaps w:val="false"/>
                <w:color w:val="000000"/>
                <w:spacing w:val="0"/>
                <w:sz w:val="20"/>
                <w:szCs w:val="20"/>
                <w:shd w:fill="auto" w:val="clear"/>
              </w:rPr>
              <w:t>betono tūris – 0,26 * m</w:t>
            </w:r>
            <w:r>
              <w:rPr>
                <w:rFonts w:ascii="Arial" w:hAnsi="Arial"/>
                <w:b w:val="false"/>
                <w:i w:val="false"/>
                <w:caps w:val="false"/>
                <w:smallCaps w:val="false"/>
                <w:color w:val="000000"/>
                <w:spacing w:val="0"/>
                <w:sz w:val="20"/>
                <w:szCs w:val="20"/>
                <w:shd w:fill="auto" w:val="clear"/>
                <w:vertAlign w:val="superscript"/>
              </w:rPr>
              <w:t>3</w:t>
            </w:r>
          </w:p>
          <w:p>
            <w:pPr>
              <w:pStyle w:val="Pagrindinistekstas"/>
              <w:widowControl w:val="false"/>
              <w:numPr>
                <w:ilvl w:val="0"/>
                <w:numId w:val="2"/>
              </w:numPr>
              <w:spacing w:lineRule="auto" w:line="240" w:before="0" w:after="0"/>
              <w:rPr>
                <w:color w:val="auto"/>
              </w:rPr>
            </w:pPr>
            <w:r>
              <w:rPr>
                <w:rFonts w:ascii="Arial" w:hAnsi="Arial"/>
                <w:b w:val="false"/>
                <w:i w:val="false"/>
                <w:caps w:val="false"/>
                <w:smallCaps w:val="false"/>
                <w:color w:val="000000"/>
                <w:spacing w:val="0"/>
                <w:position w:val="0"/>
                <w:sz w:val="20"/>
                <w:sz w:val="20"/>
                <w:szCs w:val="20"/>
                <w:shd w:fill="auto" w:val="clear"/>
                <w:vertAlign w:val="baseline"/>
              </w:rPr>
              <w:t>medžio plastiko kompozito pilnavidurės lentos (WPC) (57x32 mm) – 1,19 * m</w:t>
            </w:r>
            <w:r>
              <w:rPr>
                <w:rFonts w:ascii="Arial" w:hAnsi="Arial"/>
                <w:b w:val="false"/>
                <w:i w:val="false"/>
                <w:caps w:val="false"/>
                <w:smallCaps w:val="false"/>
                <w:color w:val="000000"/>
                <w:spacing w:val="0"/>
                <w:sz w:val="20"/>
                <w:szCs w:val="20"/>
                <w:shd w:fill="auto" w:val="clear"/>
                <w:vertAlign w:val="superscript"/>
              </w:rPr>
              <w:t>2</w:t>
            </w:r>
          </w:p>
          <w:p>
            <w:pPr>
              <w:pStyle w:val="Pagrindinistekstas"/>
              <w:widowControl w:val="false"/>
              <w:numPr>
                <w:ilvl w:val="0"/>
                <w:numId w:val="2"/>
              </w:numPr>
              <w:spacing w:lineRule="auto" w:line="240" w:before="0" w:after="0"/>
              <w:rPr>
                <w:color w:val="auto"/>
              </w:rPr>
            </w:pPr>
            <w:r>
              <w:rPr>
                <w:rFonts w:ascii="Arial;sans-serif" w:hAnsi="Arial;sans-serif"/>
                <w:b w:val="false"/>
                <w:bCs/>
                <w:i w:val="false"/>
                <w:caps w:val="false"/>
                <w:smallCaps w:val="false"/>
                <w:color w:val="auto"/>
                <w:spacing w:val="0"/>
                <w:position w:val="0"/>
                <w:sz w:val="20"/>
                <w:sz w:val="20"/>
                <w:szCs w:val="20"/>
                <w:vertAlign w:val="baseline"/>
              </w:rPr>
              <w:t>3 mm nerūdijančio pieno tvirtinimo juosta lentoms, ilgis 380 mm,  4</w:t>
            </w:r>
            <w:r>
              <w:rPr>
                <w:rFonts w:ascii="Arial;sans-serif" w:hAnsi="Arial;sans-serif"/>
                <w:b/>
                <w:bCs/>
                <w:i w:val="false"/>
                <w:caps w:val="false"/>
                <w:smallCaps w:val="false"/>
                <w:color w:val="auto"/>
                <w:spacing w:val="0"/>
                <w:position w:val="0"/>
                <w:sz w:val="20"/>
                <w:sz w:val="20"/>
                <w:szCs w:val="20"/>
                <w:vertAlign w:val="baseline"/>
              </w:rPr>
              <w:t xml:space="preserve"> </w:t>
            </w:r>
            <w:r>
              <w:rPr>
                <w:rFonts w:ascii="Arial;sans-serif" w:hAnsi="Arial;sans-serif"/>
                <w:b w:val="false"/>
                <w:bCs/>
                <w:i w:val="false"/>
                <w:caps w:val="false"/>
                <w:smallCaps w:val="false"/>
                <w:color w:val="auto"/>
                <w:spacing w:val="0"/>
                <w:position w:val="0"/>
                <w:sz w:val="20"/>
                <w:sz w:val="20"/>
                <w:szCs w:val="20"/>
                <w:vertAlign w:val="baseline"/>
              </w:rPr>
              <w:t xml:space="preserve"> vnt.</w:t>
            </w:r>
          </w:p>
        </w:tc>
        <w:tc>
          <w:tcPr>
            <w:tcW w:w="10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ES-10</w:t>
            </w:r>
          </w:p>
        </w:tc>
        <w:tc>
          <w:tcPr>
            <w:tcW w:w="7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30</w:t>
            </w:r>
          </w:p>
        </w:tc>
        <w:tc>
          <w:tcPr>
            <w:tcW w:w="1469" w:type="dxa"/>
            <w:tcBorders>
              <w:bottom w:val="single" w:sz="4" w:space="0" w:color="000000"/>
              <w:right w:val="single" w:sz="4" w:space="0" w:color="000000"/>
            </w:tcBorders>
            <w:shd w:fill="FFFFFF" w:val="clear"/>
            <w:vAlign w:val="center"/>
          </w:tcPr>
          <w:p>
            <w:pPr>
              <w:pStyle w:val="Pagrindinistekstas"/>
              <w:widowControl w:val="false"/>
              <w:suppressAutoHyphens w:val="true"/>
              <w:overflowPunct w:val="true"/>
              <w:bidi w:val="0"/>
              <w:spacing w:lineRule="auto" w:line="240" w:before="0" w:after="0"/>
              <w:jc w:val="center"/>
              <w:rPr>
                <w:color w:val="auto"/>
              </w:rPr>
            </w:pPr>
            <w:r>
              <w:rPr>
                <w:rFonts w:eastAsia="Times New Roman" w:cs="Times New Roman" w:ascii="Arial" w:hAnsi="Arial"/>
                <w:b w:val="false"/>
                <w:i w:val="false"/>
                <w:caps w:val="false"/>
                <w:smallCaps w:val="false"/>
                <w:color w:val="000000"/>
                <w:spacing w:val="0"/>
                <w:kern w:val="0"/>
                <w:sz w:val="20"/>
                <w:szCs w:val="20"/>
                <w:shd w:fill="auto" w:val="clear"/>
                <w:lang w:val="lt-LT" w:eastAsia="en-US" w:bidi="ar-SA"/>
              </w:rPr>
              <w:t>4.4.</w:t>
            </w:r>
          </w:p>
          <w:p>
            <w:pPr>
              <w:pStyle w:val="Pagrindinistekstas"/>
              <w:widowControl w:val="false"/>
              <w:suppressAutoHyphens w:val="true"/>
              <w:overflowPunct w:val="true"/>
              <w:bidi w:val="0"/>
              <w:spacing w:lineRule="auto" w:line="240" w:before="0" w:after="0"/>
              <w:jc w:val="center"/>
              <w:rPr>
                <w:rFonts w:ascii="Arial" w:hAnsi="Arial" w:eastAsia="Times New Roman" w:cs="Times New Roman"/>
                <w:b w:val="false"/>
                <w:b w:val="false"/>
                <w:i w:val="false"/>
                <w:i w:val="false"/>
                <w:caps w:val="false"/>
                <w:smallCaps w:val="false"/>
                <w:color w:val="auto"/>
                <w:spacing w:val="0"/>
                <w:kern w:val="0"/>
                <w:sz w:val="20"/>
                <w:szCs w:val="20"/>
                <w:shd w:fill="auto" w:val="clear"/>
                <w:lang w:val="lt-LT" w:eastAsia="en-US" w:bidi="ar-SA"/>
              </w:rPr>
            </w:pPr>
            <w:r>
              <w:rPr>
                <w:rFonts w:eastAsia="Times New Roman" w:cs="Times New Roman" w:ascii="Arial" w:hAnsi="Arial"/>
                <w:b w:val="false"/>
                <w:i w:val="false"/>
                <w:caps w:val="false"/>
                <w:smallCaps w:val="false"/>
                <w:color w:val="000000"/>
                <w:spacing w:val="0"/>
                <w:kern w:val="0"/>
                <w:sz w:val="20"/>
                <w:szCs w:val="20"/>
                <w:shd w:fill="auto" w:val="clear"/>
                <w:lang w:val="lt-LT" w:eastAsia="en-US" w:bidi="ar-SA"/>
              </w:rPr>
            </w:r>
          </w:p>
          <w:p>
            <w:pPr>
              <w:pStyle w:val="Pagrindinistekstas"/>
              <w:widowControl w:val="false"/>
              <w:suppressAutoHyphens w:val="true"/>
              <w:overflowPunct w:val="true"/>
              <w:bidi w:val="0"/>
              <w:spacing w:lineRule="auto" w:line="240" w:before="0" w:after="0"/>
              <w:jc w:val="center"/>
              <w:rPr>
                <w:color w:val="auto"/>
              </w:rPr>
            </w:pPr>
            <w:r>
              <w:rPr>
                <w:rFonts w:eastAsia="Times New Roman" w:cs="Times New Roman" w:ascii="Arial" w:hAnsi="Arial"/>
                <w:b w:val="false"/>
                <w:i/>
                <w:iCs/>
                <w:caps w:val="false"/>
                <w:smallCaps w:val="false"/>
                <w:color w:val="000000"/>
                <w:spacing w:val="0"/>
                <w:kern w:val="0"/>
                <w:sz w:val="16"/>
                <w:szCs w:val="16"/>
                <w:u w:val="single"/>
                <w:shd w:fill="auto" w:val="clear"/>
                <w:lang w:val="lt-LT" w:eastAsia="en-US" w:bidi="ar-SA"/>
              </w:rPr>
              <w:t>Pastaba:</w:t>
            </w:r>
            <w:r>
              <w:rPr>
                <w:rFonts w:eastAsia="Times New Roman" w:cs="Times New Roman" w:ascii="Arial" w:hAnsi="Arial"/>
                <w:b w:val="false"/>
                <w:i/>
                <w:iCs/>
                <w:caps w:val="false"/>
                <w:smallCaps w:val="false"/>
                <w:color w:val="000000"/>
                <w:spacing w:val="0"/>
                <w:kern w:val="0"/>
                <w:sz w:val="16"/>
                <w:szCs w:val="16"/>
                <w:u w:val="none"/>
                <w:shd w:fill="auto" w:val="clear"/>
                <w:lang w:val="lt-LT" w:eastAsia="en-US" w:bidi="ar-SA"/>
              </w:rPr>
              <w:t xml:space="preserve"> Suolo ilgis tikslinamas DP metu, pagal esamą situaciją. Suolai turi lygiuotis su laiptų krašto ašimi. Žr. Brėžinyje P22-037-KRTP-SP.B-10</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5.21</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color w:val="000000"/>
                <w:sz w:val="20"/>
                <w:szCs w:val="20"/>
                <w:shd w:fill="auto" w:val="clear"/>
              </w:rPr>
              <w:t>Nerūdijančio plieno plokštelių/ ženklų įrengimas estrados eilių ženklinimui</w:t>
            </w:r>
          </w:p>
        </w:tc>
        <w:tc>
          <w:tcPr>
            <w:tcW w:w="10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rFonts w:ascii="Arial" w:hAnsi="Arial"/>
                <w:color w:val="auto"/>
                <w:sz w:val="20"/>
                <w:szCs w:val="20"/>
              </w:rPr>
            </w:pPr>
            <w:r>
              <w:rPr>
                <w:rFonts w:ascii="Arial" w:hAnsi="Arial"/>
                <w:color w:val="auto"/>
                <w:sz w:val="20"/>
                <w:szCs w:val="20"/>
              </w:rPr>
            </w:r>
          </w:p>
        </w:tc>
        <w:tc>
          <w:tcPr>
            <w:tcW w:w="7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780</w:t>
            </w:r>
          </w:p>
        </w:tc>
        <w:tc>
          <w:tcPr>
            <w:tcW w:w="1469"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b w:val="false"/>
                <w:bCs w:val="false"/>
                <w:color w:val="auto"/>
                <w:position w:val="0"/>
                <w:sz w:val="20"/>
                <w:sz w:val="20"/>
                <w:szCs w:val="20"/>
                <w:vertAlign w:val="baseline"/>
              </w:rPr>
              <w:t>4.6.</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000000"/>
                <w:sz w:val="20"/>
                <w:szCs w:val="20"/>
                <w:shd w:fill="auto" w:val="clear"/>
              </w:rPr>
              <w:t>5.22.</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color w:val="000000"/>
                <w:sz w:val="20"/>
                <w:szCs w:val="20"/>
                <w:shd w:fill="auto" w:val="clear"/>
              </w:rPr>
              <w:t>Nerūdijančio plieno metalinė tvorelė su 2 vnt. dvigubų vartelių. h-1,1 m</w:t>
            </w:r>
          </w:p>
        </w:tc>
        <w:tc>
          <w:tcPr>
            <w:tcW w:w="1014" w:type="dxa"/>
            <w:tcBorders>
              <w:bottom w:val="single" w:sz="4" w:space="0" w:color="000000"/>
              <w:right w:val="single" w:sz="4" w:space="0" w:color="000000"/>
            </w:tcBorders>
            <w:shd w:fill="FFFFFF" w:val="clear"/>
            <w:vAlign w:val="center"/>
          </w:tcPr>
          <w:p>
            <w:pPr>
              <w:pStyle w:val="Normal"/>
              <w:widowControl w:val="false"/>
              <w:spacing w:lineRule="auto" w:line="240" w:before="0" w:after="0"/>
              <w:rPr>
                <w:rFonts w:ascii="Arial" w:hAnsi="Arial"/>
                <w:color w:val="auto"/>
                <w:sz w:val="20"/>
                <w:szCs w:val="20"/>
                <w:shd w:fill="auto" w:val="clear"/>
              </w:rPr>
            </w:pPr>
            <w:r>
              <w:rPr>
                <w:rFonts w:ascii="Arial" w:hAnsi="Arial"/>
                <w:color w:val="000000"/>
                <w:sz w:val="20"/>
                <w:szCs w:val="20"/>
                <w:shd w:fill="auto" w:val="clear"/>
              </w:rPr>
            </w:r>
          </w:p>
        </w:tc>
        <w:tc>
          <w:tcPr>
            <w:tcW w:w="7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000000"/>
                <w:sz w:val="20"/>
                <w:szCs w:val="20"/>
                <w:shd w:fill="auto" w:val="clear"/>
              </w:rPr>
              <w:t>m</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000000"/>
                <w:sz w:val="20"/>
                <w:szCs w:val="20"/>
                <w:shd w:fill="auto" w:val="clear"/>
              </w:rPr>
              <w:t>139,00</w:t>
            </w:r>
          </w:p>
        </w:tc>
        <w:tc>
          <w:tcPr>
            <w:tcW w:w="1469" w:type="dxa"/>
            <w:tcBorders>
              <w:bottom w:val="single" w:sz="4" w:space="0" w:color="000000"/>
              <w:right w:val="single" w:sz="4" w:space="0" w:color="000000"/>
            </w:tcBorders>
            <w:shd w:fill="FFFFFF" w:val="clear"/>
            <w:vAlign w:val="center"/>
          </w:tcPr>
          <w:p>
            <w:pPr>
              <w:pStyle w:val="Normal"/>
              <w:widowControl w:val="false"/>
              <w:spacing w:lineRule="auto" w:line="240" w:before="0" w:after="0"/>
              <w:rPr>
                <w:rFonts w:ascii="Arial" w:hAnsi="Arial"/>
                <w:color w:val="auto"/>
                <w:sz w:val="20"/>
                <w:szCs w:val="20"/>
                <w:shd w:fill="auto" w:val="clear"/>
              </w:rPr>
            </w:pPr>
            <w:r>
              <w:rPr>
                <w:rFonts w:ascii="Arial" w:hAnsi="Arial"/>
                <w:color w:val="000000"/>
                <w:sz w:val="20"/>
                <w:szCs w:val="20"/>
                <w:shd w:fill="auto" w:val="clear"/>
              </w:rPr>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000000"/>
                <w:sz w:val="20"/>
                <w:szCs w:val="20"/>
                <w:shd w:fill="auto" w:val="clear"/>
              </w:rPr>
              <w:t>5.2.3.</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color w:val="000000"/>
                <w:sz w:val="20"/>
                <w:szCs w:val="20"/>
                <w:shd w:fill="auto" w:val="clear"/>
              </w:rPr>
              <w:t>Pusiau požeminiai šiukšlių konteineriai (5 m</w:t>
            </w:r>
            <w:r>
              <w:rPr>
                <w:rFonts w:ascii="Arial" w:hAnsi="Arial"/>
                <w:color w:val="000000"/>
                <w:sz w:val="20"/>
                <w:szCs w:val="20"/>
                <w:shd w:fill="auto" w:val="clear"/>
                <w:vertAlign w:val="superscript"/>
              </w:rPr>
              <w:t xml:space="preserve">3 </w:t>
            </w:r>
            <w:r>
              <w:rPr>
                <w:rFonts w:ascii="Arial" w:hAnsi="Arial"/>
                <w:color w:val="000000"/>
                <w:position w:val="0"/>
                <w:sz w:val="20"/>
                <w:sz w:val="20"/>
                <w:szCs w:val="20"/>
                <w:shd w:fill="auto" w:val="clear"/>
                <w:vertAlign w:val="baseline"/>
              </w:rPr>
              <w:t>talpos)</w:t>
            </w:r>
          </w:p>
        </w:tc>
        <w:tc>
          <w:tcPr>
            <w:tcW w:w="1014" w:type="dxa"/>
            <w:tcBorders>
              <w:bottom w:val="single" w:sz="4" w:space="0" w:color="000000"/>
              <w:right w:val="single" w:sz="4" w:space="0" w:color="000000"/>
            </w:tcBorders>
            <w:shd w:fill="FFFFFF" w:val="clear"/>
            <w:vAlign w:val="center"/>
          </w:tcPr>
          <w:p>
            <w:pPr>
              <w:pStyle w:val="Normal"/>
              <w:widowControl w:val="false"/>
              <w:spacing w:lineRule="auto" w:line="240" w:before="0" w:after="0"/>
              <w:rPr>
                <w:rFonts w:ascii="Arial" w:hAnsi="Arial"/>
                <w:color w:val="auto"/>
                <w:sz w:val="20"/>
                <w:szCs w:val="20"/>
                <w:shd w:fill="auto" w:val="clear"/>
              </w:rPr>
            </w:pPr>
            <w:r>
              <w:rPr>
                <w:rFonts w:ascii="Arial" w:hAnsi="Arial"/>
                <w:color w:val="000000"/>
                <w:sz w:val="20"/>
                <w:szCs w:val="20"/>
                <w:shd w:fill="auto" w:val="clear"/>
              </w:rPr>
            </w:r>
          </w:p>
        </w:tc>
        <w:tc>
          <w:tcPr>
            <w:tcW w:w="7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000000"/>
                <w:sz w:val="20"/>
                <w:szCs w:val="20"/>
                <w:shd w:fill="auto" w:val="clear"/>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000000"/>
                <w:sz w:val="20"/>
                <w:szCs w:val="20"/>
                <w:shd w:fill="auto" w:val="clear"/>
              </w:rPr>
              <w:t>3</w:t>
            </w:r>
          </w:p>
        </w:tc>
        <w:tc>
          <w:tcPr>
            <w:tcW w:w="1469"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000000"/>
                <w:sz w:val="20"/>
                <w:szCs w:val="20"/>
                <w:shd w:fill="auto" w:val="clear"/>
              </w:rPr>
              <w:t>4.10.</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000000"/>
                <w:sz w:val="20"/>
                <w:szCs w:val="20"/>
                <w:shd w:fill="auto" w:val="clear"/>
              </w:rPr>
              <w:t>5.2.4.</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color w:val="000000"/>
                <w:sz w:val="20"/>
                <w:szCs w:val="20"/>
                <w:shd w:fill="auto" w:val="clear"/>
              </w:rPr>
              <w:t>Pusiau požeminiai šiukšlių konteineriai (3 m</w:t>
            </w:r>
            <w:r>
              <w:rPr>
                <w:rFonts w:ascii="Arial" w:hAnsi="Arial"/>
                <w:color w:val="000000"/>
                <w:sz w:val="20"/>
                <w:szCs w:val="20"/>
                <w:shd w:fill="auto" w:val="clear"/>
                <w:vertAlign w:val="superscript"/>
              </w:rPr>
              <w:t xml:space="preserve">3 </w:t>
            </w:r>
            <w:r>
              <w:rPr>
                <w:rFonts w:ascii="Arial" w:hAnsi="Arial"/>
                <w:color w:val="000000"/>
                <w:position w:val="0"/>
                <w:sz w:val="20"/>
                <w:sz w:val="20"/>
                <w:szCs w:val="20"/>
                <w:shd w:fill="auto" w:val="clear"/>
                <w:vertAlign w:val="baseline"/>
              </w:rPr>
              <w:t>talpos)</w:t>
            </w:r>
          </w:p>
        </w:tc>
        <w:tc>
          <w:tcPr>
            <w:tcW w:w="1014" w:type="dxa"/>
            <w:tcBorders>
              <w:bottom w:val="single" w:sz="4" w:space="0" w:color="000000"/>
              <w:right w:val="single" w:sz="4" w:space="0" w:color="000000"/>
            </w:tcBorders>
            <w:shd w:fill="FFFFFF" w:val="clear"/>
            <w:vAlign w:val="center"/>
          </w:tcPr>
          <w:p>
            <w:pPr>
              <w:pStyle w:val="Normal"/>
              <w:widowControl w:val="false"/>
              <w:spacing w:lineRule="auto" w:line="240" w:before="0" w:after="0"/>
              <w:rPr>
                <w:rFonts w:ascii="Arial" w:hAnsi="Arial"/>
                <w:color w:val="auto"/>
                <w:sz w:val="20"/>
                <w:szCs w:val="20"/>
                <w:shd w:fill="auto" w:val="clear"/>
              </w:rPr>
            </w:pPr>
            <w:r>
              <w:rPr>
                <w:rFonts w:ascii="Arial" w:hAnsi="Arial"/>
                <w:color w:val="000000"/>
                <w:sz w:val="20"/>
                <w:szCs w:val="20"/>
                <w:shd w:fill="auto" w:val="clear"/>
              </w:rPr>
            </w:r>
          </w:p>
        </w:tc>
        <w:tc>
          <w:tcPr>
            <w:tcW w:w="7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000000"/>
                <w:sz w:val="20"/>
                <w:szCs w:val="20"/>
                <w:shd w:fill="auto" w:val="clear"/>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000000"/>
                <w:sz w:val="20"/>
                <w:szCs w:val="20"/>
                <w:shd w:fill="auto" w:val="clear"/>
              </w:rPr>
              <w:t>1</w:t>
            </w:r>
          </w:p>
        </w:tc>
        <w:tc>
          <w:tcPr>
            <w:tcW w:w="1469"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000000"/>
                <w:sz w:val="20"/>
                <w:szCs w:val="20"/>
                <w:shd w:fill="auto" w:val="clear"/>
              </w:rPr>
              <w:t>4.10.</w:t>
            </w:r>
          </w:p>
        </w:tc>
      </w:tr>
      <w:tr>
        <w:trPr>
          <w:trHeight w:val="285" w:hRule="atLeast"/>
        </w:trPr>
        <w:tc>
          <w:tcPr>
            <w:tcW w:w="867" w:type="dxa"/>
            <w:tcBorders>
              <w:top w:val="single" w:sz="4" w:space="0" w:color="000000"/>
              <w:left w:val="single" w:sz="4" w:space="0" w:color="000000"/>
              <w:bottom w:val="single" w:sz="4" w:space="0" w:color="000000"/>
              <w:right w:val="single" w:sz="4" w:space="0" w:color="000000"/>
            </w:tcBorders>
            <w:shd w:fill="ABABAB" w:val="clear"/>
            <w:vAlign w:val="center"/>
          </w:tcPr>
          <w:p>
            <w:pPr>
              <w:pStyle w:val="Normal"/>
              <w:widowControl w:val="false"/>
              <w:spacing w:lineRule="auto" w:line="240" w:before="0" w:after="0"/>
              <w:jc w:val="center"/>
              <w:rPr>
                <w:color w:val="auto"/>
              </w:rPr>
            </w:pPr>
            <w:r>
              <w:rPr>
                <w:rFonts w:cs="Arial" w:ascii="Arial" w:hAnsi="Arial"/>
                <w:b/>
                <w:bCs/>
                <w:color w:val="auto"/>
                <w:sz w:val="20"/>
                <w:szCs w:val="20"/>
              </w:rPr>
              <w:t>6.</w:t>
            </w:r>
          </w:p>
        </w:tc>
        <w:tc>
          <w:tcPr>
            <w:tcW w:w="8153" w:type="dxa"/>
            <w:gridSpan w:val="4"/>
            <w:tcBorders>
              <w:top w:val="single" w:sz="4" w:space="0" w:color="000000"/>
              <w:bottom w:val="single" w:sz="4" w:space="0" w:color="000000"/>
              <w:right w:val="single" w:sz="4" w:space="0" w:color="000000"/>
            </w:tcBorders>
            <w:shd w:fill="ABABAB" w:val="clear"/>
            <w:vAlign w:val="center"/>
          </w:tcPr>
          <w:p>
            <w:pPr>
              <w:pStyle w:val="Normal"/>
              <w:widowControl w:val="false"/>
              <w:spacing w:lineRule="auto" w:line="240" w:before="0" w:after="0"/>
              <w:rPr>
                <w:color w:val="auto"/>
              </w:rPr>
            </w:pPr>
            <w:r>
              <w:rPr>
                <w:rFonts w:cs="Arial" w:ascii="Arial" w:hAnsi="Arial"/>
                <w:b/>
                <w:bCs/>
                <w:color w:val="auto"/>
                <w:sz w:val="20"/>
                <w:szCs w:val="20"/>
              </w:rPr>
              <w:t>Vaikų žaidimų aikštelė (06)</w:t>
            </w:r>
          </w:p>
        </w:tc>
        <w:tc>
          <w:tcPr>
            <w:tcW w:w="1469" w:type="dxa"/>
            <w:tcBorders>
              <w:top w:val="single" w:sz="4" w:space="0" w:color="000000"/>
              <w:bottom w:val="single" w:sz="4" w:space="0" w:color="000000"/>
              <w:right w:val="single" w:sz="4" w:space="0" w:color="000000"/>
            </w:tcBorders>
            <w:shd w:fill="ABABAB" w:val="clear"/>
            <w:vAlign w:val="center"/>
          </w:tcPr>
          <w:p>
            <w:pPr>
              <w:pStyle w:val="Normal"/>
              <w:widowControl w:val="false"/>
              <w:spacing w:before="0" w:after="0"/>
              <w:jc w:val="center"/>
              <w:rPr>
                <w:color w:val="auto"/>
              </w:rPr>
            </w:pPr>
            <w:r>
              <w:rPr>
                <w:rFonts w:cs="Arial" w:ascii="Arial" w:hAnsi="Arial"/>
                <w:color w:val="auto"/>
                <w:sz w:val="20"/>
                <w:szCs w:val="20"/>
              </w:rPr>
              <w:t>4.2.</w:t>
            </w:r>
          </w:p>
        </w:tc>
      </w:tr>
      <w:tr>
        <w:trPr>
          <w:trHeight w:val="285" w:hRule="atLeast"/>
        </w:trPr>
        <w:tc>
          <w:tcPr>
            <w:tcW w:w="867" w:type="dxa"/>
            <w:tcBorders>
              <w:top w:val="single" w:sz="4" w:space="0" w:color="000000"/>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6.1</w:t>
            </w:r>
          </w:p>
        </w:tc>
        <w:tc>
          <w:tcPr>
            <w:tcW w:w="5201"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auto"/>
                <w:sz w:val="20"/>
                <w:szCs w:val="20"/>
              </w:rPr>
              <w:t>Žaidimų aikštelės įrenginys</w:t>
            </w:r>
          </w:p>
        </w:tc>
        <w:tc>
          <w:tcPr>
            <w:tcW w:w="1014"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ŽA01</w:t>
            </w:r>
          </w:p>
        </w:tc>
        <w:tc>
          <w:tcPr>
            <w:tcW w:w="716"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Vnt.</w:t>
            </w:r>
          </w:p>
        </w:tc>
        <w:tc>
          <w:tcPr>
            <w:tcW w:w="1222"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1</w:t>
            </w:r>
          </w:p>
        </w:tc>
        <w:tc>
          <w:tcPr>
            <w:tcW w:w="1469" w:type="dxa"/>
            <w:tcBorders>
              <w:top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4.2.</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6.2</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auto"/>
                <w:sz w:val="20"/>
                <w:szCs w:val="20"/>
              </w:rPr>
              <w:t>Žaidimų aikštelės įrenginys</w:t>
            </w:r>
          </w:p>
        </w:tc>
        <w:tc>
          <w:tcPr>
            <w:tcW w:w="10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ŽA02</w:t>
            </w:r>
          </w:p>
        </w:tc>
        <w:tc>
          <w:tcPr>
            <w:tcW w:w="7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3</w:t>
            </w:r>
          </w:p>
        </w:tc>
        <w:tc>
          <w:tcPr>
            <w:tcW w:w="1469"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4.2.</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6.3</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auto"/>
                <w:sz w:val="20"/>
                <w:szCs w:val="20"/>
              </w:rPr>
              <w:t>Žaidimų aikštelės įrenginys</w:t>
            </w:r>
          </w:p>
        </w:tc>
        <w:tc>
          <w:tcPr>
            <w:tcW w:w="10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ŽA03</w:t>
            </w:r>
          </w:p>
        </w:tc>
        <w:tc>
          <w:tcPr>
            <w:tcW w:w="7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1</w:t>
            </w:r>
          </w:p>
        </w:tc>
        <w:tc>
          <w:tcPr>
            <w:tcW w:w="1469"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4.2.</w:t>
            </w:r>
          </w:p>
        </w:tc>
      </w:tr>
      <w:tr>
        <w:trPr>
          <w:trHeight w:val="232"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6.4</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auto"/>
                <w:sz w:val="20"/>
                <w:szCs w:val="20"/>
              </w:rPr>
              <w:t>Žaidimų aikštelės įrenginys</w:t>
            </w:r>
          </w:p>
        </w:tc>
        <w:tc>
          <w:tcPr>
            <w:tcW w:w="10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ŽA04</w:t>
            </w:r>
          </w:p>
        </w:tc>
        <w:tc>
          <w:tcPr>
            <w:tcW w:w="7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5</w:t>
            </w:r>
          </w:p>
        </w:tc>
        <w:tc>
          <w:tcPr>
            <w:tcW w:w="1469"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4.2.</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6.5</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auto"/>
                <w:sz w:val="20"/>
                <w:szCs w:val="20"/>
              </w:rPr>
              <w:t>Žaidimų aikštelės įrenginys</w:t>
            </w:r>
          </w:p>
        </w:tc>
        <w:tc>
          <w:tcPr>
            <w:tcW w:w="10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ŽA05</w:t>
            </w:r>
          </w:p>
        </w:tc>
        <w:tc>
          <w:tcPr>
            <w:tcW w:w="7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1</w:t>
            </w:r>
          </w:p>
        </w:tc>
        <w:tc>
          <w:tcPr>
            <w:tcW w:w="1469"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4.2.</w:t>
            </w:r>
          </w:p>
        </w:tc>
      </w:tr>
      <w:tr>
        <w:trPr>
          <w:trHeight w:val="246"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6.6</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auto"/>
                <w:sz w:val="20"/>
                <w:szCs w:val="20"/>
              </w:rPr>
              <w:t>Žaidimų aikštelės įrenginys</w:t>
            </w:r>
          </w:p>
        </w:tc>
        <w:tc>
          <w:tcPr>
            <w:tcW w:w="10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ŽA06</w:t>
            </w:r>
          </w:p>
        </w:tc>
        <w:tc>
          <w:tcPr>
            <w:tcW w:w="7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2</w:t>
            </w:r>
          </w:p>
        </w:tc>
        <w:tc>
          <w:tcPr>
            <w:tcW w:w="1469"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4.2.</w:t>
            </w:r>
          </w:p>
        </w:tc>
      </w:tr>
      <w:tr>
        <w:trPr>
          <w:trHeight w:val="313"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6.7</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auto"/>
                <w:sz w:val="20"/>
                <w:szCs w:val="20"/>
              </w:rPr>
              <w:t>Žaidimų aikštelės įrenginys</w:t>
            </w:r>
          </w:p>
        </w:tc>
        <w:tc>
          <w:tcPr>
            <w:tcW w:w="10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ŽA07</w:t>
            </w:r>
          </w:p>
        </w:tc>
        <w:tc>
          <w:tcPr>
            <w:tcW w:w="7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1</w:t>
            </w:r>
          </w:p>
        </w:tc>
        <w:tc>
          <w:tcPr>
            <w:tcW w:w="1469"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4.2.</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6.8</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auto"/>
                <w:sz w:val="20"/>
                <w:szCs w:val="20"/>
              </w:rPr>
              <w:t>Žaidimų aikštelės įrenginys</w:t>
            </w:r>
          </w:p>
        </w:tc>
        <w:tc>
          <w:tcPr>
            <w:tcW w:w="10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ŽA08</w:t>
            </w:r>
          </w:p>
        </w:tc>
        <w:tc>
          <w:tcPr>
            <w:tcW w:w="7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2</w:t>
            </w:r>
          </w:p>
        </w:tc>
        <w:tc>
          <w:tcPr>
            <w:tcW w:w="1469"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4.2.</w:t>
            </w:r>
          </w:p>
        </w:tc>
      </w:tr>
      <w:tr>
        <w:trPr>
          <w:trHeight w:val="328"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6.9</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auto"/>
                <w:sz w:val="20"/>
                <w:szCs w:val="20"/>
              </w:rPr>
              <w:t>Žaidimų aikštelės įrenginys</w:t>
            </w:r>
          </w:p>
        </w:tc>
        <w:tc>
          <w:tcPr>
            <w:tcW w:w="10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ŽA09</w:t>
            </w:r>
          </w:p>
        </w:tc>
        <w:tc>
          <w:tcPr>
            <w:tcW w:w="7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2</w:t>
            </w:r>
          </w:p>
        </w:tc>
        <w:tc>
          <w:tcPr>
            <w:tcW w:w="1469"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4.2.</w:t>
            </w:r>
          </w:p>
        </w:tc>
      </w:tr>
      <w:tr>
        <w:trPr>
          <w:trHeight w:val="221"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6.10</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auto"/>
                <w:sz w:val="20"/>
                <w:szCs w:val="20"/>
              </w:rPr>
              <w:t>Žaidimų aikštelės įrenginys</w:t>
            </w:r>
          </w:p>
        </w:tc>
        <w:tc>
          <w:tcPr>
            <w:tcW w:w="10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ŽA10</w:t>
            </w:r>
          </w:p>
        </w:tc>
        <w:tc>
          <w:tcPr>
            <w:tcW w:w="7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1</w:t>
            </w:r>
          </w:p>
        </w:tc>
        <w:tc>
          <w:tcPr>
            <w:tcW w:w="1469"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4.2.</w:t>
            </w:r>
          </w:p>
        </w:tc>
      </w:tr>
      <w:tr>
        <w:trPr>
          <w:trHeight w:val="221"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6.11</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auto"/>
                <w:sz w:val="20"/>
                <w:szCs w:val="20"/>
              </w:rPr>
              <w:t>Žaidimų aikštelės įrenginys</w:t>
            </w:r>
          </w:p>
        </w:tc>
        <w:tc>
          <w:tcPr>
            <w:tcW w:w="10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ŽA11</w:t>
            </w:r>
          </w:p>
        </w:tc>
        <w:tc>
          <w:tcPr>
            <w:tcW w:w="7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1</w:t>
            </w:r>
          </w:p>
        </w:tc>
        <w:tc>
          <w:tcPr>
            <w:tcW w:w="1469"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4.2.</w:t>
            </w:r>
          </w:p>
        </w:tc>
      </w:tr>
      <w:tr>
        <w:trPr>
          <w:trHeight w:val="221"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6.12</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auto"/>
                <w:sz w:val="20"/>
                <w:szCs w:val="20"/>
              </w:rPr>
              <w:t>Žaidimų aikštelės įrenginys</w:t>
            </w:r>
          </w:p>
        </w:tc>
        <w:tc>
          <w:tcPr>
            <w:tcW w:w="10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ŽA12</w:t>
            </w:r>
          </w:p>
        </w:tc>
        <w:tc>
          <w:tcPr>
            <w:tcW w:w="7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1</w:t>
            </w:r>
          </w:p>
        </w:tc>
        <w:tc>
          <w:tcPr>
            <w:tcW w:w="1469"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4.2.</w:t>
            </w:r>
          </w:p>
        </w:tc>
      </w:tr>
      <w:tr>
        <w:trPr>
          <w:trHeight w:val="221"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6.13</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auto"/>
                <w:sz w:val="20"/>
                <w:szCs w:val="20"/>
              </w:rPr>
              <w:t>Žaidimų aikštelės įrenginys</w:t>
            </w:r>
          </w:p>
        </w:tc>
        <w:tc>
          <w:tcPr>
            <w:tcW w:w="10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ŽA13</w:t>
            </w:r>
          </w:p>
        </w:tc>
        <w:tc>
          <w:tcPr>
            <w:tcW w:w="7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1</w:t>
            </w:r>
          </w:p>
        </w:tc>
        <w:tc>
          <w:tcPr>
            <w:tcW w:w="1469"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4.2.</w:t>
            </w:r>
          </w:p>
        </w:tc>
      </w:tr>
      <w:tr>
        <w:trPr>
          <w:trHeight w:val="221"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6.14</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auto"/>
                <w:sz w:val="20"/>
                <w:szCs w:val="20"/>
              </w:rPr>
              <w:t>Žaidimų aikštelės įrenginys</w:t>
            </w:r>
          </w:p>
        </w:tc>
        <w:tc>
          <w:tcPr>
            <w:tcW w:w="10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ŽA14</w:t>
            </w:r>
          </w:p>
        </w:tc>
        <w:tc>
          <w:tcPr>
            <w:tcW w:w="7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2</w:t>
            </w:r>
          </w:p>
        </w:tc>
        <w:tc>
          <w:tcPr>
            <w:tcW w:w="1469"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4.2.</w:t>
            </w:r>
          </w:p>
        </w:tc>
      </w:tr>
      <w:tr>
        <w:trPr>
          <w:trHeight w:val="248"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6.15</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auto"/>
                <w:sz w:val="20"/>
                <w:szCs w:val="20"/>
              </w:rPr>
              <w:t>Žaidimų aikštelės įrenginys</w:t>
            </w:r>
          </w:p>
        </w:tc>
        <w:tc>
          <w:tcPr>
            <w:tcW w:w="10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ŽA15</w:t>
            </w:r>
          </w:p>
        </w:tc>
        <w:tc>
          <w:tcPr>
            <w:tcW w:w="7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1</w:t>
            </w:r>
          </w:p>
        </w:tc>
        <w:tc>
          <w:tcPr>
            <w:tcW w:w="1469"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4.2.</w:t>
            </w:r>
          </w:p>
        </w:tc>
      </w:tr>
      <w:tr>
        <w:trPr>
          <w:trHeight w:val="248"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6.16</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auto"/>
                <w:sz w:val="20"/>
                <w:szCs w:val="20"/>
              </w:rPr>
              <w:t>Žaidimų aikštelės įrenginys</w:t>
            </w:r>
          </w:p>
        </w:tc>
        <w:tc>
          <w:tcPr>
            <w:tcW w:w="10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ŽA16</w:t>
            </w:r>
          </w:p>
        </w:tc>
        <w:tc>
          <w:tcPr>
            <w:tcW w:w="7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color w:val="auto"/>
              </w:rPr>
              <w:t>1</w:t>
            </w:r>
          </w:p>
        </w:tc>
        <w:tc>
          <w:tcPr>
            <w:tcW w:w="1469"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4.2.</w:t>
            </w:r>
          </w:p>
        </w:tc>
      </w:tr>
      <w:tr>
        <w:trPr>
          <w:trHeight w:val="248"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6.17</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auto"/>
                <w:sz w:val="20"/>
                <w:szCs w:val="20"/>
              </w:rPr>
              <w:t>Žaidimų aikštelės įrenginys</w:t>
            </w:r>
          </w:p>
        </w:tc>
        <w:tc>
          <w:tcPr>
            <w:tcW w:w="10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ŽA17</w:t>
            </w:r>
          </w:p>
        </w:tc>
        <w:tc>
          <w:tcPr>
            <w:tcW w:w="7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color w:val="auto"/>
              </w:rPr>
              <w:t>1</w:t>
            </w:r>
          </w:p>
        </w:tc>
        <w:tc>
          <w:tcPr>
            <w:tcW w:w="1469"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4.2.</w:t>
            </w:r>
          </w:p>
        </w:tc>
      </w:tr>
      <w:tr>
        <w:trPr>
          <w:trHeight w:val="248"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6.18</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auto"/>
                <w:sz w:val="20"/>
                <w:szCs w:val="20"/>
              </w:rPr>
              <w:t>Žaidimų aikštelės įrenginys</w:t>
            </w:r>
          </w:p>
        </w:tc>
        <w:tc>
          <w:tcPr>
            <w:tcW w:w="10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ŽA18</w:t>
            </w:r>
          </w:p>
        </w:tc>
        <w:tc>
          <w:tcPr>
            <w:tcW w:w="7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color w:val="auto"/>
              </w:rPr>
              <w:t>1</w:t>
            </w:r>
          </w:p>
        </w:tc>
        <w:tc>
          <w:tcPr>
            <w:tcW w:w="1469"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4.2.</w:t>
            </w:r>
          </w:p>
        </w:tc>
      </w:tr>
      <w:tr>
        <w:trPr>
          <w:trHeight w:val="285" w:hRule="atLeast"/>
        </w:trPr>
        <w:tc>
          <w:tcPr>
            <w:tcW w:w="867" w:type="dxa"/>
            <w:tcBorders>
              <w:top w:val="single" w:sz="4" w:space="0" w:color="000000"/>
              <w:left w:val="single" w:sz="4" w:space="0" w:color="000000"/>
              <w:bottom w:val="single" w:sz="4" w:space="0" w:color="000000"/>
              <w:right w:val="single" w:sz="4" w:space="0" w:color="000000"/>
            </w:tcBorders>
            <w:shd w:fill="ABABAB" w:val="clear"/>
            <w:vAlign w:val="center"/>
          </w:tcPr>
          <w:p>
            <w:pPr>
              <w:pStyle w:val="Normal"/>
              <w:widowControl w:val="false"/>
              <w:spacing w:lineRule="auto" w:line="240" w:before="0" w:after="0"/>
              <w:jc w:val="center"/>
              <w:rPr>
                <w:color w:val="auto"/>
              </w:rPr>
            </w:pPr>
            <w:r>
              <w:rPr>
                <w:rFonts w:cs="Arial" w:ascii="Arial" w:hAnsi="Arial"/>
                <w:b/>
                <w:bCs/>
                <w:color w:val="auto"/>
                <w:sz w:val="20"/>
                <w:szCs w:val="20"/>
              </w:rPr>
              <w:t>7.</w:t>
            </w:r>
          </w:p>
        </w:tc>
        <w:tc>
          <w:tcPr>
            <w:tcW w:w="8153" w:type="dxa"/>
            <w:gridSpan w:val="4"/>
            <w:tcBorders>
              <w:top w:val="single" w:sz="4" w:space="0" w:color="000000"/>
              <w:bottom w:val="single" w:sz="4" w:space="0" w:color="000000"/>
              <w:right w:val="single" w:sz="4" w:space="0" w:color="000000"/>
            </w:tcBorders>
            <w:shd w:fill="ABABAB" w:val="clear"/>
            <w:vAlign w:val="center"/>
          </w:tcPr>
          <w:p>
            <w:pPr>
              <w:pStyle w:val="Normal"/>
              <w:widowControl w:val="false"/>
              <w:spacing w:lineRule="auto" w:line="240" w:before="0" w:after="0"/>
              <w:jc w:val="left"/>
              <w:rPr>
                <w:color w:val="auto"/>
              </w:rPr>
            </w:pPr>
            <w:r>
              <w:rPr>
                <w:rFonts w:cs="Arial" w:ascii="Arial" w:hAnsi="Arial"/>
                <w:b/>
                <w:bCs/>
                <w:color w:val="auto"/>
                <w:sz w:val="20"/>
                <w:szCs w:val="20"/>
                <w:lang w:eastAsia="lt-LT"/>
              </w:rPr>
              <w:t>Aktyvaus laisvalaikio zona – daugiafunkcė dviračių trasa „Pump track“ (08)</w:t>
            </w:r>
          </w:p>
          <w:p>
            <w:pPr>
              <w:pStyle w:val="Normal"/>
              <w:widowControl w:val="false"/>
              <w:spacing w:lineRule="auto" w:line="240" w:before="0" w:after="0"/>
              <w:jc w:val="left"/>
              <w:rPr>
                <w:color w:val="auto"/>
              </w:rPr>
            </w:pPr>
            <w:r>
              <w:rPr>
                <w:rFonts w:cs="Arial" w:ascii="Arial" w:hAnsi="Arial"/>
                <w:b w:val="false"/>
                <w:bCs w:val="false"/>
                <w:color w:val="auto"/>
                <w:sz w:val="20"/>
                <w:szCs w:val="20"/>
                <w:lang w:eastAsia="lt-LT"/>
              </w:rPr>
              <w:t>(Elementų važiuojamieji paviršiai skaičiuojami vertikalūs ir horizontalūs)</w:t>
            </w:r>
          </w:p>
        </w:tc>
        <w:tc>
          <w:tcPr>
            <w:tcW w:w="1469" w:type="dxa"/>
            <w:tcBorders>
              <w:top w:val="single" w:sz="4" w:space="0" w:color="000000"/>
              <w:bottom w:val="single" w:sz="4" w:space="0" w:color="000000"/>
              <w:right w:val="single" w:sz="4" w:space="0" w:color="000000"/>
            </w:tcBorders>
            <w:shd w:fill="ABABAB" w:val="clear"/>
            <w:vAlign w:val="center"/>
          </w:tcPr>
          <w:p>
            <w:pPr>
              <w:pStyle w:val="Normal"/>
              <w:widowControl w:val="false"/>
              <w:spacing w:before="0" w:after="0"/>
              <w:jc w:val="center"/>
              <w:rPr>
                <w:color w:val="auto"/>
              </w:rPr>
            </w:pPr>
            <w:r>
              <w:rPr>
                <w:rFonts w:cs="Arial" w:ascii="Arial" w:hAnsi="Arial"/>
                <w:color w:val="auto"/>
                <w:sz w:val="20"/>
                <w:szCs w:val="20"/>
                <w:lang w:eastAsia="lt-LT"/>
              </w:rPr>
              <w:t>4.7.</w:t>
            </w:r>
          </w:p>
        </w:tc>
      </w:tr>
      <w:tr>
        <w:trPr>
          <w:trHeight w:val="285" w:hRule="atLeast"/>
        </w:trPr>
        <w:tc>
          <w:tcPr>
            <w:tcW w:w="867" w:type="dxa"/>
            <w:tcBorders>
              <w:left w:val="single" w:sz="4" w:space="0" w:color="000000"/>
              <w:bottom w:val="single" w:sz="4" w:space="0" w:color="000000"/>
              <w:right w:val="single" w:sz="4" w:space="0" w:color="000000"/>
            </w:tcBorders>
            <w:shd w:fill="ABABAB" w:val="clear"/>
            <w:vAlign w:val="center"/>
          </w:tcPr>
          <w:p>
            <w:pPr>
              <w:pStyle w:val="Normal"/>
              <w:widowControl w:val="false"/>
              <w:spacing w:lineRule="auto" w:line="240" w:before="0" w:after="0"/>
              <w:jc w:val="center"/>
              <w:rPr>
                <w:color w:val="auto"/>
              </w:rPr>
            </w:pPr>
            <w:r>
              <w:rPr>
                <w:rFonts w:ascii="Arial" w:hAnsi="Arial"/>
                <w:b/>
                <w:bCs/>
                <w:color w:val="000000"/>
                <w:sz w:val="20"/>
                <w:szCs w:val="20"/>
                <w:shd w:fill="auto" w:val="clear"/>
              </w:rPr>
              <w:t>7.1.</w:t>
            </w:r>
          </w:p>
        </w:tc>
        <w:tc>
          <w:tcPr>
            <w:tcW w:w="8153" w:type="dxa"/>
            <w:gridSpan w:val="4"/>
            <w:tcBorders>
              <w:bottom w:val="single" w:sz="4" w:space="0" w:color="000000"/>
              <w:right w:val="single" w:sz="4" w:space="0" w:color="000000"/>
            </w:tcBorders>
            <w:shd w:fill="ABABAB" w:val="clear"/>
            <w:vAlign w:val="center"/>
          </w:tcPr>
          <w:p>
            <w:pPr>
              <w:pStyle w:val="Normal"/>
              <w:widowControl w:val="false"/>
              <w:spacing w:lineRule="auto" w:line="240" w:before="0" w:after="0"/>
              <w:rPr>
                <w:color w:val="auto"/>
              </w:rPr>
            </w:pPr>
            <w:r>
              <w:rPr>
                <w:rFonts w:ascii="Arial" w:hAnsi="Arial"/>
                <w:b/>
                <w:bCs/>
                <w:color w:val="000000"/>
                <w:sz w:val="20"/>
                <w:szCs w:val="20"/>
                <w:shd w:fill="auto" w:val="clear"/>
              </w:rPr>
              <w:t>Betono danga</w:t>
            </w:r>
          </w:p>
        </w:tc>
        <w:tc>
          <w:tcPr>
            <w:tcW w:w="1469" w:type="dxa"/>
            <w:tcBorders>
              <w:bottom w:val="single" w:sz="4" w:space="0" w:color="000000"/>
              <w:right w:val="single" w:sz="4" w:space="0" w:color="000000"/>
            </w:tcBorders>
            <w:shd w:fill="ABABAB" w:val="clear"/>
            <w:vAlign w:val="center"/>
          </w:tcPr>
          <w:p>
            <w:pPr>
              <w:pStyle w:val="Normal"/>
              <w:widowControl w:val="false"/>
              <w:spacing w:lineRule="auto" w:line="240" w:before="0" w:after="0"/>
              <w:jc w:val="center"/>
              <w:rPr>
                <w:color w:val="auto"/>
              </w:rPr>
            </w:pPr>
            <w:r>
              <w:rPr>
                <w:rFonts w:ascii="Arial" w:hAnsi="Arial"/>
                <w:b/>
                <w:bCs/>
                <w:color w:val="000000"/>
                <w:sz w:val="20"/>
                <w:szCs w:val="20"/>
                <w:shd w:fill="auto" w:val="clear"/>
              </w:rPr>
              <w:t>4.7.</w:t>
            </w:r>
          </w:p>
          <w:p>
            <w:pPr>
              <w:pStyle w:val="Normal"/>
              <w:widowControl w:val="false"/>
              <w:spacing w:lineRule="auto" w:line="240" w:before="0" w:after="0"/>
              <w:jc w:val="center"/>
              <w:rPr>
                <w:color w:val="auto"/>
              </w:rPr>
            </w:pPr>
            <w:r>
              <w:rPr>
                <w:rFonts w:ascii="Arial" w:hAnsi="Arial"/>
                <w:b/>
                <w:bCs/>
                <w:color w:val="000000"/>
                <w:sz w:val="20"/>
                <w:szCs w:val="20"/>
                <w:shd w:fill="auto" w:val="clear"/>
              </w:rPr>
              <w:t>3.4.</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b w:val="false"/>
                <w:bCs w:val="false"/>
                <w:color w:val="auto"/>
                <w:sz w:val="20"/>
                <w:szCs w:val="20"/>
              </w:rPr>
              <w:t>7.1.1.</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left"/>
              <w:rPr>
                <w:color w:val="auto"/>
              </w:rPr>
            </w:pPr>
            <w:r>
              <w:rPr>
                <w:rFonts w:cs="Arial" w:ascii="Arial" w:hAnsi="Arial"/>
                <w:b w:val="false"/>
                <w:bCs w:val="false"/>
                <w:color w:val="auto"/>
                <w:sz w:val="20"/>
                <w:szCs w:val="20"/>
                <w:lang w:eastAsia="lt-LT"/>
              </w:rPr>
              <w:t>150 mm betonas C30/37  XC2+XF3, vandens pralaidumo markė W8, šalčio atsparumo markė F150.</w:t>
            </w:r>
          </w:p>
        </w:tc>
        <w:tc>
          <w:tcPr>
            <w:tcW w:w="1014"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DB-03</w:t>
            </w:r>
          </w:p>
        </w:tc>
        <w:tc>
          <w:tcPr>
            <w:tcW w:w="716"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m</w:t>
            </w:r>
            <w:r>
              <w:rPr>
                <w:rFonts w:cs="Arial" w:ascii="Arial" w:hAnsi="Arial"/>
                <w:color w:val="auto"/>
                <w:sz w:val="20"/>
                <w:szCs w:val="20"/>
                <w:vertAlign w:val="superscript"/>
                <w:lang w:eastAsia="lt-LT"/>
              </w:rPr>
              <w:t>2</w:t>
            </w:r>
          </w:p>
        </w:tc>
        <w:tc>
          <w:tcPr>
            <w:tcW w:w="1222"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1350</w:t>
            </w:r>
          </w:p>
        </w:tc>
        <w:tc>
          <w:tcPr>
            <w:tcW w:w="1469"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4.7.</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b w:val="false"/>
                <w:bCs w:val="false"/>
                <w:color w:val="auto"/>
                <w:sz w:val="20"/>
                <w:szCs w:val="20"/>
              </w:rPr>
              <w:t>7.1.2.</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left"/>
              <w:rPr>
                <w:color w:val="auto"/>
              </w:rPr>
            </w:pPr>
            <w:r>
              <w:rPr>
                <w:rFonts w:cs="Arial" w:ascii="Arial" w:hAnsi="Arial"/>
                <w:b w:val="false"/>
                <w:bCs w:val="false"/>
                <w:color w:val="auto"/>
                <w:sz w:val="20"/>
                <w:szCs w:val="20"/>
                <w:lang w:eastAsia="lt-LT"/>
              </w:rPr>
              <w:t>8 mm diametro tinklelis betonui sutvirtinti. Akies dydis 150 x150 mm</w:t>
            </w:r>
          </w:p>
        </w:tc>
        <w:tc>
          <w:tcPr>
            <w:tcW w:w="1014" w:type="dxa"/>
            <w:tcBorders>
              <w:bottom w:val="single" w:sz="4" w:space="0" w:color="000000"/>
              <w:right w:val="single" w:sz="4" w:space="0" w:color="000000"/>
            </w:tcBorders>
            <w:shd w:fill="FFFFFF" w:val="clear"/>
            <w:vAlign w:val="center"/>
          </w:tcPr>
          <w:p>
            <w:pPr>
              <w:pStyle w:val="Normal"/>
              <w:widowControl w:val="false"/>
              <w:spacing w:before="0" w:after="0"/>
              <w:jc w:val="center"/>
              <w:rPr>
                <w:rFonts w:ascii="Arial" w:hAnsi="Arial" w:cs="Arial"/>
                <w:color w:val="auto"/>
                <w:sz w:val="20"/>
                <w:szCs w:val="20"/>
                <w:lang w:eastAsia="lt-LT"/>
              </w:rPr>
            </w:pPr>
            <w:r>
              <w:rPr>
                <w:rFonts w:cs="Arial" w:ascii="Arial" w:hAnsi="Arial"/>
                <w:color w:val="auto"/>
                <w:sz w:val="20"/>
                <w:szCs w:val="20"/>
                <w:lang w:eastAsia="lt-LT"/>
              </w:rPr>
            </w:r>
          </w:p>
        </w:tc>
        <w:tc>
          <w:tcPr>
            <w:tcW w:w="716"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m</w:t>
            </w:r>
            <w:r>
              <w:rPr>
                <w:rFonts w:cs="Arial" w:ascii="Arial" w:hAnsi="Arial"/>
                <w:color w:val="auto"/>
                <w:sz w:val="20"/>
                <w:szCs w:val="20"/>
                <w:vertAlign w:val="superscript"/>
                <w:lang w:eastAsia="lt-LT"/>
              </w:rPr>
              <w:t>2</w:t>
            </w:r>
          </w:p>
        </w:tc>
        <w:tc>
          <w:tcPr>
            <w:tcW w:w="1222"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1705</w:t>
            </w:r>
          </w:p>
        </w:tc>
        <w:tc>
          <w:tcPr>
            <w:tcW w:w="1469"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4.7.</w:t>
            </w:r>
          </w:p>
        </w:tc>
      </w:tr>
      <w:tr>
        <w:trPr>
          <w:trHeight w:val="285" w:hRule="atLeast"/>
        </w:trPr>
        <w:tc>
          <w:tcPr>
            <w:tcW w:w="867" w:type="dxa"/>
            <w:tcBorders>
              <w:left w:val="single" w:sz="4" w:space="0" w:color="000000"/>
              <w:bottom w:val="single" w:sz="4" w:space="0" w:color="000000"/>
              <w:right w:val="single" w:sz="4" w:space="0" w:color="000000"/>
            </w:tcBorders>
            <w:shd w:fill="ABABAB" w:val="clear"/>
            <w:vAlign w:val="center"/>
          </w:tcPr>
          <w:p>
            <w:pPr>
              <w:pStyle w:val="Normal"/>
              <w:widowControl w:val="false"/>
              <w:spacing w:before="0" w:after="0"/>
              <w:jc w:val="center"/>
              <w:rPr>
                <w:color w:val="auto"/>
              </w:rPr>
            </w:pPr>
            <w:r>
              <w:rPr>
                <w:rFonts w:ascii="Arial" w:hAnsi="Arial"/>
                <w:b/>
                <w:bCs/>
                <w:color w:val="auto"/>
                <w:sz w:val="20"/>
                <w:szCs w:val="20"/>
              </w:rPr>
              <w:t>7.2.</w:t>
            </w:r>
          </w:p>
        </w:tc>
        <w:tc>
          <w:tcPr>
            <w:tcW w:w="5201" w:type="dxa"/>
            <w:tcBorders>
              <w:bottom w:val="single" w:sz="4" w:space="0" w:color="000000"/>
              <w:right w:val="single" w:sz="4" w:space="0" w:color="000000"/>
            </w:tcBorders>
            <w:shd w:fill="ABABAB" w:val="clear"/>
            <w:vAlign w:val="center"/>
          </w:tcPr>
          <w:p>
            <w:pPr>
              <w:pStyle w:val="Normal"/>
              <w:widowControl w:val="false"/>
              <w:spacing w:lineRule="auto" w:line="240" w:before="0" w:after="0"/>
              <w:rPr>
                <w:color w:val="auto"/>
              </w:rPr>
            </w:pPr>
            <w:r>
              <w:rPr>
                <w:rFonts w:ascii="Arial" w:hAnsi="Arial"/>
                <w:b/>
                <w:bCs/>
                <w:color w:val="000000"/>
                <w:sz w:val="20"/>
                <w:szCs w:val="20"/>
                <w:shd w:fill="auto" w:val="clear"/>
              </w:rPr>
              <w:t>Betono dangos įrengimo pasluoksniai</w:t>
            </w:r>
          </w:p>
        </w:tc>
        <w:tc>
          <w:tcPr>
            <w:tcW w:w="1014" w:type="dxa"/>
            <w:tcBorders>
              <w:bottom w:val="single" w:sz="4" w:space="0" w:color="000000"/>
              <w:right w:val="single" w:sz="4" w:space="0" w:color="000000"/>
            </w:tcBorders>
            <w:shd w:fill="ABABAB" w:val="clear"/>
            <w:vAlign w:val="center"/>
          </w:tcPr>
          <w:p>
            <w:pPr>
              <w:pStyle w:val="Normal"/>
              <w:widowControl w:val="false"/>
              <w:spacing w:lineRule="auto" w:line="240" w:before="0" w:after="0"/>
              <w:jc w:val="center"/>
              <w:rPr>
                <w:color w:val="auto"/>
              </w:rPr>
            </w:pPr>
            <w:r>
              <w:rPr>
                <w:rFonts w:ascii="Arial" w:hAnsi="Arial"/>
                <w:b/>
                <w:bCs/>
                <w:color w:val="auto"/>
                <w:sz w:val="20"/>
                <w:szCs w:val="20"/>
              </w:rPr>
              <w:t>DT-04</w:t>
            </w:r>
          </w:p>
        </w:tc>
        <w:tc>
          <w:tcPr>
            <w:tcW w:w="716" w:type="dxa"/>
            <w:tcBorders>
              <w:bottom w:val="single" w:sz="4" w:space="0" w:color="000000"/>
              <w:right w:val="single" w:sz="4" w:space="0" w:color="000000"/>
            </w:tcBorders>
            <w:shd w:fill="ABABAB" w:val="clear"/>
            <w:vAlign w:val="center"/>
          </w:tcPr>
          <w:p>
            <w:pPr>
              <w:pStyle w:val="Normal"/>
              <w:widowControl w:val="false"/>
              <w:spacing w:lineRule="auto" w:line="240" w:before="0" w:after="0"/>
              <w:jc w:val="center"/>
              <w:rPr>
                <w:color w:val="auto"/>
              </w:rPr>
            </w:pPr>
            <w:r>
              <w:rPr>
                <w:rFonts w:ascii="Arial" w:hAnsi="Arial"/>
                <w:color w:val="000000"/>
                <w:position w:val="0"/>
                <w:sz w:val="20"/>
                <w:sz w:val="20"/>
                <w:szCs w:val="20"/>
                <w:shd w:fill="auto" w:val="clear"/>
                <w:vertAlign w:val="baseline"/>
                <w:lang w:eastAsia="lt-LT"/>
              </w:rPr>
              <w:t>m</w:t>
            </w:r>
            <w:r>
              <w:rPr>
                <w:rFonts w:ascii="Arial" w:hAnsi="Arial"/>
                <w:color w:val="000000"/>
                <w:sz w:val="20"/>
                <w:szCs w:val="20"/>
                <w:shd w:fill="auto" w:val="clear"/>
                <w:vertAlign w:val="superscript"/>
                <w:lang w:eastAsia="lt-LT"/>
              </w:rPr>
              <w:t>2</w:t>
            </w:r>
          </w:p>
        </w:tc>
        <w:tc>
          <w:tcPr>
            <w:tcW w:w="1222" w:type="dxa"/>
            <w:tcBorders>
              <w:bottom w:val="single" w:sz="4" w:space="0" w:color="000000"/>
              <w:right w:val="single" w:sz="4" w:space="0" w:color="000000"/>
            </w:tcBorders>
            <w:shd w:fill="ABABAB" w:val="clear"/>
            <w:vAlign w:val="center"/>
          </w:tcPr>
          <w:p>
            <w:pPr>
              <w:pStyle w:val="Normal"/>
              <w:widowControl w:val="false"/>
              <w:spacing w:before="0" w:after="0"/>
              <w:jc w:val="center"/>
              <w:rPr>
                <w:color w:val="auto"/>
              </w:rPr>
            </w:pPr>
            <w:r>
              <w:rPr>
                <w:rFonts w:ascii="Arial" w:hAnsi="Arial"/>
                <w:b/>
                <w:bCs/>
                <w:color w:val="auto"/>
                <w:sz w:val="20"/>
                <w:szCs w:val="20"/>
              </w:rPr>
              <w:t>1705</w:t>
            </w:r>
          </w:p>
        </w:tc>
        <w:tc>
          <w:tcPr>
            <w:tcW w:w="1469" w:type="dxa"/>
            <w:tcBorders>
              <w:bottom w:val="single" w:sz="4" w:space="0" w:color="000000"/>
              <w:right w:val="single" w:sz="4" w:space="0" w:color="000000"/>
            </w:tcBorders>
            <w:shd w:fill="ABABAB" w:val="clear"/>
            <w:vAlign w:val="center"/>
          </w:tcPr>
          <w:p>
            <w:pPr>
              <w:pStyle w:val="Normal"/>
              <w:widowControl w:val="false"/>
              <w:spacing w:before="0" w:after="0"/>
              <w:jc w:val="center"/>
              <w:rPr>
                <w:color w:val="auto"/>
              </w:rPr>
            </w:pPr>
            <w:r>
              <w:rPr>
                <w:rFonts w:cs="Arial" w:ascii="Arial" w:hAnsi="Arial"/>
                <w:b w:val="false"/>
                <w:bCs w:val="false"/>
                <w:color w:val="auto"/>
                <w:sz w:val="20"/>
                <w:szCs w:val="20"/>
              </w:rPr>
              <w:t>4.7.</w:t>
            </w:r>
          </w:p>
          <w:p>
            <w:pPr>
              <w:pStyle w:val="Normal"/>
              <w:widowControl w:val="false"/>
              <w:spacing w:before="0" w:after="0"/>
              <w:jc w:val="center"/>
              <w:rPr>
                <w:color w:val="auto"/>
              </w:rPr>
            </w:pPr>
            <w:r>
              <w:rPr>
                <w:rFonts w:cs="Arial" w:ascii="Arial" w:hAnsi="Arial"/>
                <w:b w:val="false"/>
                <w:bCs w:val="false"/>
                <w:color w:val="auto"/>
                <w:sz w:val="20"/>
                <w:szCs w:val="20"/>
              </w:rPr>
              <w:t>3.4.</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rFonts w:ascii="Arial" w:hAnsi="Arial"/>
                <w:b/>
                <w:b/>
                <w:bCs/>
                <w:color w:val="auto"/>
                <w:sz w:val="20"/>
                <w:szCs w:val="20"/>
              </w:rPr>
            </w:pPr>
            <w:r>
              <w:rPr>
                <w:rFonts w:ascii="Arial" w:hAnsi="Arial"/>
                <w:b/>
                <w:bCs/>
                <w:color w:val="auto"/>
                <w:sz w:val="20"/>
                <w:szCs w:val="20"/>
              </w:rPr>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b w:val="false"/>
                <w:bCs w:val="false"/>
                <w:color w:val="000000"/>
                <w:sz w:val="20"/>
                <w:szCs w:val="20"/>
                <w:shd w:fill="auto" w:val="clear"/>
              </w:rPr>
              <w:t>Viršutinis sluoksnis - DB-03</w:t>
            </w:r>
          </w:p>
        </w:tc>
        <w:tc>
          <w:tcPr>
            <w:tcW w:w="1014" w:type="dxa"/>
            <w:tcBorders>
              <w:bottom w:val="single" w:sz="4" w:space="0" w:color="000000"/>
              <w:right w:val="single" w:sz="4" w:space="0" w:color="000000"/>
            </w:tcBorders>
            <w:shd w:fill="FFFFFF" w:val="clear"/>
            <w:vAlign w:val="center"/>
          </w:tcPr>
          <w:p>
            <w:pPr>
              <w:pStyle w:val="Normal"/>
              <w:widowControl w:val="false"/>
              <w:spacing w:before="0" w:after="0"/>
              <w:jc w:val="center"/>
              <w:rPr>
                <w:rFonts w:ascii="Arial" w:hAnsi="Arial" w:cs="Arial"/>
                <w:color w:val="auto"/>
                <w:sz w:val="20"/>
                <w:szCs w:val="20"/>
                <w:lang w:eastAsia="lt-LT"/>
              </w:rPr>
            </w:pPr>
            <w:r>
              <w:rPr>
                <w:rFonts w:cs="Arial" w:ascii="Arial" w:hAnsi="Arial"/>
                <w:color w:val="auto"/>
                <w:sz w:val="20"/>
                <w:szCs w:val="20"/>
                <w:lang w:eastAsia="lt-LT"/>
              </w:rPr>
            </w:r>
          </w:p>
        </w:tc>
        <w:tc>
          <w:tcPr>
            <w:tcW w:w="716" w:type="dxa"/>
            <w:tcBorders>
              <w:bottom w:val="single" w:sz="4" w:space="0" w:color="000000"/>
              <w:right w:val="single" w:sz="4" w:space="0" w:color="000000"/>
            </w:tcBorders>
            <w:shd w:fill="FFFFFF" w:val="clear"/>
            <w:vAlign w:val="center"/>
          </w:tcPr>
          <w:p>
            <w:pPr>
              <w:pStyle w:val="Normal"/>
              <w:widowControl w:val="false"/>
              <w:spacing w:before="0" w:after="0"/>
              <w:jc w:val="center"/>
              <w:rPr>
                <w:rFonts w:ascii="Arial" w:hAnsi="Arial" w:cs="Arial"/>
                <w:color w:val="auto"/>
                <w:sz w:val="20"/>
                <w:szCs w:val="20"/>
                <w:lang w:eastAsia="lt-LT"/>
              </w:rPr>
            </w:pPr>
            <w:r>
              <w:rPr>
                <w:rFonts w:cs="Arial" w:ascii="Arial" w:hAnsi="Arial"/>
                <w:color w:val="auto"/>
                <w:sz w:val="20"/>
                <w:szCs w:val="20"/>
                <w:lang w:eastAsia="lt-LT"/>
              </w:rPr>
            </w:r>
          </w:p>
        </w:tc>
        <w:tc>
          <w:tcPr>
            <w:tcW w:w="1222" w:type="dxa"/>
            <w:tcBorders>
              <w:bottom w:val="single" w:sz="4" w:space="0" w:color="000000"/>
              <w:right w:val="single" w:sz="4" w:space="0" w:color="000000"/>
            </w:tcBorders>
            <w:shd w:fill="FFFFFF" w:val="clear"/>
            <w:vAlign w:val="center"/>
          </w:tcPr>
          <w:p>
            <w:pPr>
              <w:pStyle w:val="Normal"/>
              <w:widowControl w:val="false"/>
              <w:spacing w:before="0" w:after="0"/>
              <w:jc w:val="center"/>
              <w:rPr>
                <w:rFonts w:ascii="Arial" w:hAnsi="Arial" w:cs="Arial"/>
                <w:color w:val="auto"/>
                <w:sz w:val="20"/>
                <w:szCs w:val="20"/>
                <w:lang w:eastAsia="lt-LT"/>
              </w:rPr>
            </w:pPr>
            <w:r>
              <w:rPr>
                <w:rFonts w:cs="Arial" w:ascii="Arial" w:hAnsi="Arial"/>
                <w:color w:val="auto"/>
                <w:sz w:val="20"/>
                <w:szCs w:val="20"/>
                <w:lang w:eastAsia="lt-LT"/>
              </w:rPr>
            </w:r>
          </w:p>
        </w:tc>
        <w:tc>
          <w:tcPr>
            <w:tcW w:w="1469"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b w:val="false"/>
                <w:bCs w:val="false"/>
                <w:color w:val="auto"/>
                <w:sz w:val="20"/>
                <w:szCs w:val="20"/>
              </w:rPr>
              <w:t>3.4.</w:t>
            </w:r>
          </w:p>
        </w:tc>
      </w:tr>
      <w:tr>
        <w:trPr>
          <w:trHeight w:val="285" w:hRule="atLeast"/>
        </w:trPr>
        <w:tc>
          <w:tcPr>
            <w:tcW w:w="867" w:type="dxa"/>
            <w:tcBorders>
              <w:top w:val="single" w:sz="4" w:space="0" w:color="000000"/>
              <w:left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b w:val="false"/>
                <w:bCs w:val="false"/>
                <w:color w:val="auto"/>
                <w:sz w:val="20"/>
                <w:szCs w:val="20"/>
              </w:rPr>
              <w:t>7.2.1.</w:t>
            </w:r>
          </w:p>
        </w:tc>
        <w:tc>
          <w:tcPr>
            <w:tcW w:w="5201" w:type="dxa"/>
            <w:tcBorders>
              <w:top w:val="single" w:sz="4" w:space="0" w:color="000000"/>
              <w:bottom w:val="single" w:sz="4" w:space="0" w:color="000000"/>
              <w:right w:val="single" w:sz="4" w:space="0" w:color="000000"/>
            </w:tcBorders>
            <w:shd w:fill="FFFFFF" w:val="clear"/>
            <w:vAlign w:val="center"/>
          </w:tcPr>
          <w:p>
            <w:pPr>
              <w:pStyle w:val="Paprtekstas"/>
              <w:widowControl w:val="false"/>
              <w:suppressAutoHyphens w:val="true"/>
              <w:bidi w:val="0"/>
              <w:spacing w:lineRule="auto" w:line="276" w:before="0" w:after="120"/>
              <w:ind w:hanging="0"/>
              <w:rPr>
                <w:color w:val="auto"/>
              </w:rPr>
            </w:pPr>
            <w:r>
              <w:rPr>
                <w:rFonts w:eastAsia="Times New Roman" w:cs="Times New Roman"/>
                <w:color w:val="auto"/>
                <w:kern w:val="0"/>
                <w:sz w:val="20"/>
                <w:szCs w:val="20"/>
                <w:lang w:val="lt-LT" w:eastAsia="en-US" w:bidi="ar-SA"/>
              </w:rPr>
              <w:t>Žvyro skaldos fr 0 – 45mm arba dolomitinės skaldos sluoksnis fr. 0 – 32mm (150 mm)</w:t>
            </w:r>
          </w:p>
        </w:tc>
        <w:tc>
          <w:tcPr>
            <w:tcW w:w="1014"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rFonts w:ascii="Arial" w:hAnsi="Arial"/>
                <w:b/>
                <w:b/>
                <w:bCs/>
                <w:color w:val="auto"/>
                <w:sz w:val="20"/>
                <w:szCs w:val="20"/>
              </w:rPr>
            </w:pPr>
            <w:r>
              <w:rPr>
                <w:rFonts w:ascii="Arial" w:hAnsi="Arial"/>
                <w:b/>
                <w:bCs/>
                <w:color w:val="auto"/>
                <w:sz w:val="20"/>
                <w:szCs w:val="20"/>
              </w:rPr>
            </w:r>
          </w:p>
        </w:tc>
        <w:tc>
          <w:tcPr>
            <w:tcW w:w="716"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position w:val="0"/>
                <w:sz w:val="20"/>
                <w:sz w:val="20"/>
                <w:szCs w:val="20"/>
                <w:shd w:fill="auto" w:val="clear"/>
                <w:vertAlign w:val="baseline"/>
                <w:lang w:eastAsia="lt-LT"/>
              </w:rPr>
              <w:t>m</w:t>
            </w:r>
            <w:r>
              <w:rPr>
                <w:rFonts w:ascii="Arial" w:hAnsi="Arial"/>
                <w:b w:val="false"/>
                <w:bCs w:val="false"/>
                <w:color w:val="000000"/>
                <w:sz w:val="20"/>
                <w:szCs w:val="20"/>
                <w:shd w:fill="auto" w:val="clear"/>
                <w:vertAlign w:val="superscript"/>
                <w:lang w:eastAsia="lt-LT"/>
              </w:rPr>
              <w:t>3</w:t>
            </w:r>
          </w:p>
        </w:tc>
        <w:tc>
          <w:tcPr>
            <w:tcW w:w="1222" w:type="dxa"/>
            <w:tcBorders>
              <w:top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b w:val="false"/>
                <w:bCs w:val="false"/>
                <w:color w:val="auto"/>
                <w:sz w:val="20"/>
                <w:szCs w:val="20"/>
              </w:rPr>
              <w:t>256,00</w:t>
            </w:r>
          </w:p>
        </w:tc>
        <w:tc>
          <w:tcPr>
            <w:tcW w:w="1469" w:type="dxa"/>
            <w:tcBorders>
              <w:top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color w:val="auto"/>
                <w:sz w:val="20"/>
                <w:szCs w:val="20"/>
              </w:rPr>
              <w:t>3.4.</w:t>
            </w:r>
          </w:p>
        </w:tc>
      </w:tr>
      <w:tr>
        <w:trPr>
          <w:trHeight w:val="285" w:hRule="atLeast"/>
        </w:trPr>
        <w:tc>
          <w:tcPr>
            <w:tcW w:w="867" w:type="dxa"/>
            <w:tcBorders>
              <w:top w:val="single" w:sz="4" w:space="0" w:color="000000"/>
              <w:left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b w:val="false"/>
                <w:bCs w:val="false"/>
                <w:color w:val="auto"/>
                <w:sz w:val="20"/>
                <w:szCs w:val="20"/>
              </w:rPr>
              <w:t>7.2.2.</w:t>
            </w:r>
          </w:p>
        </w:tc>
        <w:tc>
          <w:tcPr>
            <w:tcW w:w="5201" w:type="dxa"/>
            <w:tcBorders>
              <w:top w:val="single" w:sz="4" w:space="0" w:color="000000"/>
              <w:bottom w:val="single" w:sz="4" w:space="0" w:color="000000"/>
              <w:right w:val="single" w:sz="4" w:space="0" w:color="000000"/>
            </w:tcBorders>
            <w:shd w:fill="FFFFFF" w:val="clear"/>
            <w:vAlign w:val="center"/>
          </w:tcPr>
          <w:p>
            <w:pPr>
              <w:pStyle w:val="Paprtekstas"/>
              <w:widowControl w:val="false"/>
              <w:suppressAutoHyphens w:val="true"/>
              <w:bidi w:val="0"/>
              <w:spacing w:lineRule="auto" w:line="276" w:before="0" w:after="120"/>
              <w:ind w:hanging="0"/>
              <w:rPr>
                <w:color w:val="auto"/>
              </w:rPr>
            </w:pPr>
            <w:r>
              <w:rPr>
                <w:rFonts w:eastAsia="Times New Roman" w:cs="Times New Roman"/>
                <w:color w:val="auto"/>
                <w:kern w:val="0"/>
                <w:sz w:val="20"/>
                <w:szCs w:val="20"/>
                <w:lang w:val="lt-LT" w:eastAsia="en-US" w:bidi="ar-SA"/>
              </w:rPr>
              <w:t>Šalčiui atsparus smėlio - žvyro sluoksnis fr. 0 – 32mm (380 mm)</w:t>
            </w:r>
          </w:p>
        </w:tc>
        <w:tc>
          <w:tcPr>
            <w:tcW w:w="1014"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rFonts w:ascii="Arial" w:hAnsi="Arial"/>
                <w:b/>
                <w:b/>
                <w:bCs/>
                <w:color w:val="auto"/>
                <w:sz w:val="20"/>
                <w:szCs w:val="20"/>
              </w:rPr>
            </w:pPr>
            <w:r>
              <w:rPr>
                <w:rFonts w:ascii="Arial" w:hAnsi="Arial"/>
                <w:b/>
                <w:bCs/>
                <w:color w:val="auto"/>
                <w:sz w:val="20"/>
                <w:szCs w:val="20"/>
              </w:rPr>
            </w:r>
          </w:p>
        </w:tc>
        <w:tc>
          <w:tcPr>
            <w:tcW w:w="716"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position w:val="0"/>
                <w:sz w:val="20"/>
                <w:sz w:val="20"/>
                <w:szCs w:val="20"/>
                <w:shd w:fill="auto" w:val="clear"/>
                <w:vertAlign w:val="baseline"/>
                <w:lang w:eastAsia="lt-LT"/>
              </w:rPr>
              <w:t>m</w:t>
            </w:r>
            <w:r>
              <w:rPr>
                <w:rFonts w:ascii="Arial" w:hAnsi="Arial"/>
                <w:b w:val="false"/>
                <w:bCs w:val="false"/>
                <w:color w:val="000000"/>
                <w:sz w:val="20"/>
                <w:szCs w:val="20"/>
                <w:shd w:fill="auto" w:val="clear"/>
                <w:vertAlign w:val="superscript"/>
                <w:lang w:eastAsia="lt-LT"/>
              </w:rPr>
              <w:t>3</w:t>
            </w:r>
          </w:p>
        </w:tc>
        <w:tc>
          <w:tcPr>
            <w:tcW w:w="1222" w:type="dxa"/>
            <w:tcBorders>
              <w:top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b w:val="false"/>
                <w:bCs w:val="false"/>
                <w:color w:val="auto"/>
                <w:sz w:val="20"/>
                <w:szCs w:val="20"/>
              </w:rPr>
              <w:t>648,00</w:t>
            </w:r>
          </w:p>
        </w:tc>
        <w:tc>
          <w:tcPr>
            <w:tcW w:w="1469" w:type="dxa"/>
            <w:tcBorders>
              <w:top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color w:val="auto"/>
                <w:sz w:val="20"/>
                <w:szCs w:val="20"/>
              </w:rPr>
              <w:t>3.4.</w:t>
            </w:r>
          </w:p>
        </w:tc>
      </w:tr>
      <w:tr>
        <w:trPr>
          <w:trHeight w:val="285" w:hRule="atLeast"/>
        </w:trPr>
        <w:tc>
          <w:tcPr>
            <w:tcW w:w="867" w:type="dxa"/>
            <w:tcBorders>
              <w:left w:val="single" w:sz="4" w:space="0" w:color="000000"/>
              <w:bottom w:val="single" w:sz="4" w:space="0" w:color="000000"/>
              <w:right w:val="single" w:sz="4" w:space="0" w:color="000000"/>
            </w:tcBorders>
            <w:shd w:fill="ABABAB" w:val="clear"/>
            <w:vAlign w:val="center"/>
          </w:tcPr>
          <w:p>
            <w:pPr>
              <w:pStyle w:val="Normal"/>
              <w:widowControl w:val="false"/>
              <w:spacing w:lineRule="auto" w:line="240" w:before="0" w:after="0"/>
              <w:jc w:val="center"/>
              <w:rPr>
                <w:color w:val="auto"/>
              </w:rPr>
            </w:pPr>
            <w:r>
              <w:rPr>
                <w:rFonts w:cs="Arial" w:ascii="Arial" w:hAnsi="Arial"/>
                <w:b w:val="false"/>
                <w:bCs w:val="false"/>
                <w:color w:val="auto"/>
                <w:sz w:val="20"/>
                <w:szCs w:val="20"/>
                <w:lang w:eastAsia="lt-LT"/>
              </w:rPr>
              <w:t>7.3.</w:t>
            </w:r>
          </w:p>
        </w:tc>
        <w:tc>
          <w:tcPr>
            <w:tcW w:w="9622" w:type="dxa"/>
            <w:gridSpan w:val="5"/>
            <w:tcBorders>
              <w:bottom w:val="single" w:sz="4" w:space="0" w:color="000000"/>
              <w:right w:val="single" w:sz="4" w:space="0" w:color="000000"/>
            </w:tcBorders>
            <w:shd w:fill="ABABAB" w:val="clear"/>
            <w:vAlign w:val="center"/>
          </w:tcPr>
          <w:p>
            <w:pPr>
              <w:pStyle w:val="Normal"/>
              <w:widowControl w:val="false"/>
              <w:spacing w:lineRule="auto" w:line="240" w:before="0" w:after="0"/>
              <w:jc w:val="left"/>
              <w:rPr>
                <w:color w:val="auto"/>
              </w:rPr>
            </w:pPr>
            <w:r>
              <w:rPr>
                <w:rFonts w:cs="Arial" w:ascii="Arial" w:hAnsi="Arial"/>
                <w:b/>
                <w:bCs/>
                <w:color w:val="auto"/>
                <w:sz w:val="20"/>
                <w:szCs w:val="20"/>
                <w:lang w:eastAsia="lt-LT"/>
              </w:rPr>
              <w:t>Aktyvaus laisvalaikio zona – daugiafunkcė dviračių trasa „Pump track“ įrenginiai</w:t>
            </w:r>
          </w:p>
        </w:tc>
      </w:tr>
      <w:tr>
        <w:trPr>
          <w:trHeight w:val="285" w:hRule="atLeast"/>
        </w:trPr>
        <w:tc>
          <w:tcPr>
            <w:tcW w:w="867" w:type="dxa"/>
            <w:tcBorders>
              <w:top w:val="single" w:sz="4" w:space="0" w:color="000000"/>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b w:val="false"/>
                <w:bCs w:val="false"/>
                <w:color w:val="auto"/>
                <w:sz w:val="20"/>
                <w:szCs w:val="20"/>
                <w:lang w:eastAsia="lt-LT"/>
              </w:rPr>
              <w:t>7.3.1</w:t>
            </w:r>
          </w:p>
        </w:tc>
        <w:tc>
          <w:tcPr>
            <w:tcW w:w="5201"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auto"/>
                <w:sz w:val="20"/>
                <w:szCs w:val="20"/>
                <w:lang w:eastAsia="lt-LT"/>
              </w:rPr>
              <w:t>Rampa. Konsolinė rampa 2,0 m aukščio ir 7 m pločio</w:t>
            </w:r>
          </w:p>
        </w:tc>
        <w:tc>
          <w:tcPr>
            <w:tcW w:w="1014"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b w:val="false"/>
                <w:bCs w:val="false"/>
                <w:color w:val="auto"/>
                <w:sz w:val="20"/>
                <w:szCs w:val="20"/>
                <w:lang w:eastAsia="lt-LT"/>
              </w:rPr>
              <w:t>DT-3.1</w:t>
            </w:r>
          </w:p>
        </w:tc>
        <w:tc>
          <w:tcPr>
            <w:tcW w:w="716"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sz w:val="20"/>
                <w:szCs w:val="20"/>
                <w:shd w:fill="auto" w:val="clear"/>
              </w:rPr>
              <w:t>m</w:t>
            </w:r>
            <w:r>
              <w:rPr>
                <w:rFonts w:ascii="Arial" w:hAnsi="Arial"/>
                <w:b w:val="false"/>
                <w:bCs w:val="false"/>
                <w:color w:val="000000"/>
                <w:sz w:val="20"/>
                <w:szCs w:val="20"/>
                <w:shd w:fill="auto" w:val="clear"/>
                <w:vertAlign w:val="superscript"/>
              </w:rPr>
              <w:t>2</w:t>
            </w:r>
          </w:p>
        </w:tc>
        <w:tc>
          <w:tcPr>
            <w:tcW w:w="1222"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b w:val="false"/>
                <w:bCs w:val="false"/>
                <w:color w:val="auto"/>
                <w:sz w:val="20"/>
                <w:szCs w:val="20"/>
                <w:lang w:eastAsia="lt-LT"/>
              </w:rPr>
              <w:t>24,00</w:t>
            </w:r>
          </w:p>
        </w:tc>
        <w:tc>
          <w:tcPr>
            <w:tcW w:w="1469" w:type="dxa"/>
            <w:tcBorders>
              <w:top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4.7.</w:t>
            </w:r>
          </w:p>
        </w:tc>
      </w:tr>
      <w:tr>
        <w:trPr>
          <w:trHeight w:val="285" w:hRule="atLeast"/>
        </w:trPr>
        <w:tc>
          <w:tcPr>
            <w:tcW w:w="867" w:type="dxa"/>
            <w:tcBorders>
              <w:top w:val="single" w:sz="4" w:space="0" w:color="000000"/>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b w:val="false"/>
                <w:bCs w:val="false"/>
                <w:color w:val="auto"/>
                <w:sz w:val="20"/>
                <w:szCs w:val="20"/>
                <w:lang w:eastAsia="lt-LT"/>
              </w:rPr>
              <w:t>7.3.2</w:t>
            </w:r>
          </w:p>
        </w:tc>
        <w:tc>
          <w:tcPr>
            <w:tcW w:w="5201"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auto"/>
                <w:sz w:val="20"/>
                <w:szCs w:val="20"/>
              </w:rPr>
              <w:t>Piraminės kampas. Rampos aukštis 80 cm</w:t>
            </w:r>
          </w:p>
        </w:tc>
        <w:tc>
          <w:tcPr>
            <w:tcW w:w="1014"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b w:val="false"/>
                <w:bCs w:val="false"/>
                <w:color w:val="auto"/>
                <w:sz w:val="20"/>
                <w:szCs w:val="20"/>
              </w:rPr>
              <w:t>DT-3.2</w:t>
            </w:r>
          </w:p>
        </w:tc>
        <w:tc>
          <w:tcPr>
            <w:tcW w:w="716"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sz w:val="20"/>
                <w:szCs w:val="20"/>
                <w:shd w:fill="auto" w:val="clear"/>
              </w:rPr>
              <w:t>m</w:t>
            </w:r>
            <w:r>
              <w:rPr>
                <w:rFonts w:ascii="Arial" w:hAnsi="Arial"/>
                <w:b w:val="false"/>
                <w:bCs w:val="false"/>
                <w:color w:val="000000"/>
                <w:sz w:val="20"/>
                <w:szCs w:val="20"/>
                <w:shd w:fill="auto" w:val="clear"/>
                <w:vertAlign w:val="superscript"/>
              </w:rPr>
              <w:t>2</w:t>
            </w:r>
          </w:p>
        </w:tc>
        <w:tc>
          <w:tcPr>
            <w:tcW w:w="1222"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b w:val="false"/>
                <w:bCs w:val="false"/>
                <w:color w:val="auto"/>
                <w:sz w:val="20"/>
                <w:szCs w:val="20"/>
                <w:lang w:eastAsia="lt-LT"/>
              </w:rPr>
              <w:t>32,00</w:t>
            </w:r>
          </w:p>
        </w:tc>
        <w:tc>
          <w:tcPr>
            <w:tcW w:w="1469" w:type="dxa"/>
            <w:tcBorders>
              <w:top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4.7.</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b w:val="false"/>
                <w:bCs w:val="false"/>
                <w:color w:val="auto"/>
                <w:sz w:val="20"/>
                <w:szCs w:val="20"/>
                <w:lang w:eastAsia="lt-LT"/>
              </w:rPr>
              <w:t>7.3.3.</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auto"/>
                <w:sz w:val="20"/>
                <w:szCs w:val="20"/>
              </w:rPr>
              <w:t>Banga. Bangos aukštis 30 cm</w:t>
            </w:r>
          </w:p>
        </w:tc>
        <w:tc>
          <w:tcPr>
            <w:tcW w:w="10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b w:val="false"/>
                <w:bCs w:val="false"/>
                <w:color w:val="auto"/>
                <w:sz w:val="20"/>
                <w:szCs w:val="20"/>
              </w:rPr>
              <w:t>DT-3.3</w:t>
            </w:r>
          </w:p>
        </w:tc>
        <w:tc>
          <w:tcPr>
            <w:tcW w:w="7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sz w:val="20"/>
                <w:szCs w:val="20"/>
                <w:shd w:fill="auto" w:val="clear"/>
              </w:rPr>
              <w:t>m</w:t>
            </w:r>
            <w:r>
              <w:rPr>
                <w:rFonts w:ascii="Arial" w:hAnsi="Arial"/>
                <w:b w:val="false"/>
                <w:bCs w:val="false"/>
                <w:color w:val="000000"/>
                <w:sz w:val="20"/>
                <w:szCs w:val="20"/>
                <w:shd w:fill="auto" w:val="clear"/>
                <w:vertAlign w:val="superscrip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b w:val="false"/>
                <w:bCs w:val="false"/>
                <w:color w:val="auto"/>
                <w:sz w:val="20"/>
                <w:szCs w:val="20"/>
                <w:lang w:eastAsia="lt-LT"/>
              </w:rPr>
              <w:t>13,50</w:t>
            </w:r>
          </w:p>
        </w:tc>
        <w:tc>
          <w:tcPr>
            <w:tcW w:w="1469"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4.7.</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b w:val="false"/>
                <w:bCs w:val="false"/>
                <w:color w:val="auto"/>
                <w:sz w:val="20"/>
                <w:szCs w:val="20"/>
                <w:lang w:eastAsia="lt-LT"/>
              </w:rPr>
              <w:t>7.3.4.</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auto"/>
                <w:sz w:val="20"/>
                <w:szCs w:val="20"/>
              </w:rPr>
              <w:t>Bangos posūkis</w:t>
            </w:r>
          </w:p>
        </w:tc>
        <w:tc>
          <w:tcPr>
            <w:tcW w:w="10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b w:val="false"/>
                <w:bCs w:val="false"/>
                <w:color w:val="auto"/>
                <w:sz w:val="20"/>
                <w:szCs w:val="20"/>
              </w:rPr>
              <w:t>DT-3.4</w:t>
            </w:r>
          </w:p>
        </w:tc>
        <w:tc>
          <w:tcPr>
            <w:tcW w:w="7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sz w:val="20"/>
                <w:szCs w:val="20"/>
                <w:shd w:fill="auto" w:val="clear"/>
              </w:rPr>
              <w:t>m</w:t>
            </w:r>
            <w:r>
              <w:rPr>
                <w:rFonts w:ascii="Arial" w:hAnsi="Arial"/>
                <w:b w:val="false"/>
                <w:bCs w:val="false"/>
                <w:color w:val="000000"/>
                <w:sz w:val="20"/>
                <w:szCs w:val="20"/>
                <w:shd w:fill="auto" w:val="clear"/>
                <w:vertAlign w:val="superscrip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b w:val="false"/>
                <w:bCs w:val="false"/>
                <w:color w:val="auto"/>
                <w:sz w:val="20"/>
                <w:szCs w:val="20"/>
                <w:lang w:eastAsia="lt-LT"/>
              </w:rPr>
              <w:t>13,50</w:t>
            </w:r>
          </w:p>
        </w:tc>
        <w:tc>
          <w:tcPr>
            <w:tcW w:w="1469"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4.7.</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b w:val="false"/>
                <w:bCs w:val="false"/>
                <w:color w:val="auto"/>
                <w:sz w:val="20"/>
                <w:szCs w:val="20"/>
                <w:lang w:eastAsia="lt-LT"/>
              </w:rPr>
              <w:t>7.3.5.</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auto"/>
                <w:sz w:val="20"/>
                <w:szCs w:val="20"/>
              </w:rPr>
              <w:t>Vulkanas. Elemento aukštis 1,2 m.</w:t>
            </w:r>
          </w:p>
        </w:tc>
        <w:tc>
          <w:tcPr>
            <w:tcW w:w="10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b w:val="false"/>
                <w:bCs w:val="false"/>
                <w:color w:val="auto"/>
                <w:sz w:val="20"/>
                <w:szCs w:val="20"/>
              </w:rPr>
              <w:t>DT-3.5</w:t>
            </w:r>
          </w:p>
        </w:tc>
        <w:tc>
          <w:tcPr>
            <w:tcW w:w="7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sz w:val="20"/>
                <w:szCs w:val="20"/>
                <w:shd w:fill="auto" w:val="clear"/>
              </w:rPr>
              <w:t>m</w:t>
            </w:r>
            <w:r>
              <w:rPr>
                <w:rFonts w:ascii="Arial" w:hAnsi="Arial"/>
                <w:b w:val="false"/>
                <w:bCs w:val="false"/>
                <w:color w:val="000000"/>
                <w:sz w:val="20"/>
                <w:szCs w:val="20"/>
                <w:shd w:fill="auto" w:val="clear"/>
                <w:vertAlign w:val="superscrip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b w:val="false"/>
                <w:bCs w:val="false"/>
                <w:color w:val="auto"/>
                <w:sz w:val="20"/>
                <w:szCs w:val="20"/>
                <w:lang w:eastAsia="lt-LT"/>
              </w:rPr>
              <w:t>33,00</w:t>
            </w:r>
          </w:p>
        </w:tc>
        <w:tc>
          <w:tcPr>
            <w:tcW w:w="1469"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4.7.</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b w:val="false"/>
                <w:bCs w:val="false"/>
                <w:color w:val="auto"/>
                <w:sz w:val="20"/>
                <w:szCs w:val="20"/>
                <w:lang w:eastAsia="lt-LT"/>
              </w:rPr>
              <w:t>7.3.6.</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auto"/>
                <w:sz w:val="20"/>
                <w:szCs w:val="20"/>
              </w:rPr>
              <w:t>Bangų kompleksas. Trys iš eilės einančios bangos, kurių kiekvienos aukštis 40 cm ir iš abiejų pusių eina banguojantys čiuožimo turėklai</w:t>
            </w:r>
          </w:p>
        </w:tc>
        <w:tc>
          <w:tcPr>
            <w:tcW w:w="10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b w:val="false"/>
                <w:bCs w:val="false"/>
                <w:color w:val="auto"/>
                <w:sz w:val="20"/>
                <w:szCs w:val="20"/>
              </w:rPr>
              <w:t>DT-3.6</w:t>
            </w:r>
          </w:p>
        </w:tc>
        <w:tc>
          <w:tcPr>
            <w:tcW w:w="7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sz w:val="20"/>
                <w:szCs w:val="20"/>
                <w:shd w:fill="auto" w:val="clear"/>
              </w:rPr>
              <w:t>m</w:t>
            </w:r>
            <w:r>
              <w:rPr>
                <w:rFonts w:ascii="Arial" w:hAnsi="Arial"/>
                <w:b w:val="false"/>
                <w:bCs w:val="false"/>
                <w:color w:val="000000"/>
                <w:sz w:val="20"/>
                <w:szCs w:val="20"/>
                <w:shd w:fill="auto" w:val="clear"/>
                <w:vertAlign w:val="superscrip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b w:val="false"/>
                <w:bCs w:val="false"/>
                <w:color w:val="auto"/>
                <w:sz w:val="20"/>
                <w:szCs w:val="20"/>
                <w:lang w:eastAsia="lt-LT"/>
              </w:rPr>
              <w:t>45,00</w:t>
            </w:r>
          </w:p>
        </w:tc>
        <w:tc>
          <w:tcPr>
            <w:tcW w:w="1469"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4.7.</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b w:val="false"/>
                <w:bCs w:val="false"/>
                <w:color w:val="auto"/>
                <w:sz w:val="20"/>
                <w:szCs w:val="20"/>
                <w:lang w:eastAsia="lt-LT"/>
              </w:rPr>
              <w:t>7.3.7.</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auto"/>
                <w:sz w:val="20"/>
                <w:szCs w:val="20"/>
              </w:rPr>
              <w:t>Pusrampių piramidės kampas. Elemento aukštis 1,2 m. Briaunos „roll in“ tipo</w:t>
            </w:r>
          </w:p>
        </w:tc>
        <w:tc>
          <w:tcPr>
            <w:tcW w:w="10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b w:val="false"/>
                <w:bCs w:val="false"/>
                <w:color w:val="auto"/>
                <w:sz w:val="20"/>
                <w:szCs w:val="20"/>
              </w:rPr>
              <w:t>DT-3.7</w:t>
            </w:r>
          </w:p>
        </w:tc>
        <w:tc>
          <w:tcPr>
            <w:tcW w:w="7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sz w:val="20"/>
                <w:szCs w:val="20"/>
                <w:shd w:fill="auto" w:val="clear"/>
              </w:rPr>
              <w:t>m</w:t>
            </w:r>
            <w:r>
              <w:rPr>
                <w:rFonts w:ascii="Arial" w:hAnsi="Arial"/>
                <w:b w:val="false"/>
                <w:bCs w:val="false"/>
                <w:color w:val="000000"/>
                <w:sz w:val="20"/>
                <w:szCs w:val="20"/>
                <w:shd w:fill="auto" w:val="clear"/>
                <w:vertAlign w:val="superscrip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b w:val="false"/>
                <w:bCs w:val="false"/>
                <w:color w:val="auto"/>
                <w:sz w:val="20"/>
                <w:szCs w:val="20"/>
                <w:lang w:eastAsia="lt-LT"/>
              </w:rPr>
              <w:t>29,00</w:t>
            </w:r>
          </w:p>
        </w:tc>
        <w:tc>
          <w:tcPr>
            <w:tcW w:w="1469"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4.7.</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7.3.8.</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auto"/>
                <w:sz w:val="20"/>
                <w:szCs w:val="20"/>
              </w:rPr>
              <w:t>Elipsinė rampa. Rampos aukštis 1,25 m.</w:t>
            </w:r>
          </w:p>
        </w:tc>
        <w:tc>
          <w:tcPr>
            <w:tcW w:w="10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DT-3.8</w:t>
            </w:r>
          </w:p>
        </w:tc>
        <w:tc>
          <w:tcPr>
            <w:tcW w:w="7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sz w:val="20"/>
                <w:szCs w:val="20"/>
                <w:shd w:fill="auto" w:val="clear"/>
              </w:rPr>
              <w:t>m</w:t>
            </w:r>
            <w:r>
              <w:rPr>
                <w:rFonts w:ascii="Arial" w:hAnsi="Arial"/>
                <w:b w:val="false"/>
                <w:bCs w:val="false"/>
                <w:color w:val="000000"/>
                <w:sz w:val="20"/>
                <w:szCs w:val="20"/>
                <w:shd w:fill="auto" w:val="clear"/>
                <w:vertAlign w:val="superscrip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15,00</w:t>
            </w:r>
          </w:p>
        </w:tc>
        <w:tc>
          <w:tcPr>
            <w:tcW w:w="1469"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4.7.</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7.3.9.</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auto"/>
                <w:sz w:val="20"/>
                <w:szCs w:val="20"/>
              </w:rPr>
              <w:t>Banga. Bangos aukštius 90 cm</w:t>
            </w:r>
          </w:p>
        </w:tc>
        <w:tc>
          <w:tcPr>
            <w:tcW w:w="10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DT-3.9</w:t>
            </w:r>
          </w:p>
        </w:tc>
        <w:tc>
          <w:tcPr>
            <w:tcW w:w="7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sz w:val="20"/>
                <w:szCs w:val="20"/>
                <w:shd w:fill="auto" w:val="clear"/>
              </w:rPr>
              <w:t>m</w:t>
            </w:r>
            <w:r>
              <w:rPr>
                <w:rFonts w:ascii="Arial" w:hAnsi="Arial"/>
                <w:b w:val="false"/>
                <w:bCs w:val="false"/>
                <w:color w:val="000000"/>
                <w:sz w:val="20"/>
                <w:szCs w:val="20"/>
                <w:shd w:fill="auto" w:val="clear"/>
                <w:vertAlign w:val="superscrip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29,60</w:t>
            </w:r>
          </w:p>
        </w:tc>
        <w:tc>
          <w:tcPr>
            <w:tcW w:w="1469"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4.7.</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7.2.10.</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auto"/>
                <w:sz w:val="20"/>
                <w:szCs w:val="20"/>
              </w:rPr>
              <w:t>Elipsinė rampa. Rampos aukštis 1,20 m</w:t>
            </w:r>
          </w:p>
        </w:tc>
        <w:tc>
          <w:tcPr>
            <w:tcW w:w="10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DT-3.10</w:t>
            </w:r>
          </w:p>
        </w:tc>
        <w:tc>
          <w:tcPr>
            <w:tcW w:w="7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sz w:val="20"/>
                <w:szCs w:val="20"/>
                <w:shd w:fill="auto" w:val="clear"/>
              </w:rPr>
              <w:t>m</w:t>
            </w:r>
            <w:r>
              <w:rPr>
                <w:rFonts w:ascii="Arial" w:hAnsi="Arial"/>
                <w:b w:val="false"/>
                <w:bCs w:val="false"/>
                <w:color w:val="000000"/>
                <w:sz w:val="20"/>
                <w:szCs w:val="20"/>
                <w:shd w:fill="auto" w:val="clear"/>
                <w:vertAlign w:val="superscrip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16,50</w:t>
            </w:r>
          </w:p>
        </w:tc>
        <w:tc>
          <w:tcPr>
            <w:tcW w:w="1469"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4.7.</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7.3.11.</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auto"/>
                <w:sz w:val="20"/>
                <w:szCs w:val="20"/>
              </w:rPr>
              <w:t>Banga. Bangos aukštis 40 cm</w:t>
            </w:r>
          </w:p>
        </w:tc>
        <w:tc>
          <w:tcPr>
            <w:tcW w:w="10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DT-3.11</w:t>
            </w:r>
          </w:p>
        </w:tc>
        <w:tc>
          <w:tcPr>
            <w:tcW w:w="7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sz w:val="20"/>
                <w:szCs w:val="20"/>
                <w:shd w:fill="auto" w:val="clear"/>
              </w:rPr>
              <w:t>m</w:t>
            </w:r>
            <w:r>
              <w:rPr>
                <w:rFonts w:ascii="Arial" w:hAnsi="Arial"/>
                <w:b w:val="false"/>
                <w:bCs w:val="false"/>
                <w:color w:val="000000"/>
                <w:sz w:val="20"/>
                <w:szCs w:val="20"/>
                <w:shd w:fill="auto" w:val="clear"/>
                <w:vertAlign w:val="superscrip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11,00</w:t>
            </w:r>
          </w:p>
        </w:tc>
        <w:tc>
          <w:tcPr>
            <w:tcW w:w="1469"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4.7.</w:t>
            </w:r>
          </w:p>
        </w:tc>
      </w:tr>
      <w:tr>
        <w:trPr>
          <w:trHeight w:val="229"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7.3.12</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auto"/>
                <w:sz w:val="20"/>
                <w:szCs w:val="20"/>
              </w:rPr>
              <w:t>Banga. Bangos aukštis 85 cm</w:t>
            </w:r>
          </w:p>
        </w:tc>
        <w:tc>
          <w:tcPr>
            <w:tcW w:w="10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DT-3.12</w:t>
            </w:r>
          </w:p>
        </w:tc>
        <w:tc>
          <w:tcPr>
            <w:tcW w:w="7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sz w:val="20"/>
                <w:szCs w:val="20"/>
                <w:shd w:fill="auto" w:val="clear"/>
              </w:rPr>
              <w:t>m</w:t>
            </w:r>
            <w:r>
              <w:rPr>
                <w:rFonts w:ascii="Arial" w:hAnsi="Arial"/>
                <w:b w:val="false"/>
                <w:bCs w:val="false"/>
                <w:color w:val="000000"/>
                <w:sz w:val="20"/>
                <w:szCs w:val="20"/>
                <w:shd w:fill="auto" w:val="clear"/>
                <w:vertAlign w:val="superscrip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13,40</w:t>
            </w:r>
          </w:p>
        </w:tc>
        <w:tc>
          <w:tcPr>
            <w:tcW w:w="1469"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4.7.</w:t>
            </w:r>
          </w:p>
        </w:tc>
      </w:tr>
      <w:tr>
        <w:trPr>
          <w:trHeight w:val="229"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7.3.13</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auto"/>
                <w:sz w:val="20"/>
                <w:szCs w:val="20"/>
              </w:rPr>
              <w:t>Pusrampė. Pusrampės aukštis 80 cm</w:t>
            </w:r>
          </w:p>
        </w:tc>
        <w:tc>
          <w:tcPr>
            <w:tcW w:w="10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DT-3.13</w:t>
            </w:r>
          </w:p>
        </w:tc>
        <w:tc>
          <w:tcPr>
            <w:tcW w:w="7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sz w:val="20"/>
                <w:szCs w:val="20"/>
                <w:shd w:fill="auto" w:val="clear"/>
              </w:rPr>
              <w:t>m</w:t>
            </w:r>
            <w:r>
              <w:rPr>
                <w:rFonts w:ascii="Arial" w:hAnsi="Arial"/>
                <w:b w:val="false"/>
                <w:bCs w:val="false"/>
                <w:color w:val="000000"/>
                <w:sz w:val="20"/>
                <w:szCs w:val="20"/>
                <w:shd w:fill="auto" w:val="clear"/>
                <w:vertAlign w:val="superscrip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22,40</w:t>
            </w:r>
          </w:p>
        </w:tc>
        <w:tc>
          <w:tcPr>
            <w:tcW w:w="1469"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4.7.</w:t>
            </w:r>
          </w:p>
        </w:tc>
      </w:tr>
      <w:tr>
        <w:trPr>
          <w:trHeight w:val="229"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7.3.14</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auto"/>
                <w:sz w:val="20"/>
                <w:szCs w:val="20"/>
              </w:rPr>
              <w:t>Banga. Bangos aukštis 40 cm</w:t>
            </w:r>
          </w:p>
        </w:tc>
        <w:tc>
          <w:tcPr>
            <w:tcW w:w="10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DT-3.14</w:t>
            </w:r>
          </w:p>
        </w:tc>
        <w:tc>
          <w:tcPr>
            <w:tcW w:w="7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sz w:val="20"/>
                <w:szCs w:val="20"/>
                <w:shd w:fill="auto" w:val="clear"/>
              </w:rPr>
              <w:t>m</w:t>
            </w:r>
            <w:r>
              <w:rPr>
                <w:rFonts w:ascii="Arial" w:hAnsi="Arial"/>
                <w:b w:val="false"/>
                <w:bCs w:val="false"/>
                <w:color w:val="000000"/>
                <w:sz w:val="20"/>
                <w:szCs w:val="20"/>
                <w:shd w:fill="auto" w:val="clear"/>
                <w:vertAlign w:val="superscrip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11,00</w:t>
            </w:r>
          </w:p>
        </w:tc>
        <w:tc>
          <w:tcPr>
            <w:tcW w:w="1469"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4.7.</w:t>
            </w:r>
          </w:p>
        </w:tc>
      </w:tr>
      <w:tr>
        <w:trPr>
          <w:trHeight w:val="553"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7.3.15</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auto"/>
                <w:sz w:val="20"/>
                <w:szCs w:val="20"/>
              </w:rPr>
              <w:t>Pusrampė. Pusrampės aukštis 1,30 m. Bendras ilgis 10 m.</w:t>
            </w:r>
          </w:p>
        </w:tc>
        <w:tc>
          <w:tcPr>
            <w:tcW w:w="10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DT-3.15</w:t>
            </w:r>
          </w:p>
        </w:tc>
        <w:tc>
          <w:tcPr>
            <w:tcW w:w="7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sz w:val="20"/>
                <w:szCs w:val="20"/>
                <w:shd w:fill="auto" w:val="clear"/>
              </w:rPr>
              <w:t>m</w:t>
            </w:r>
            <w:r>
              <w:rPr>
                <w:rFonts w:ascii="Arial" w:hAnsi="Arial"/>
                <w:b w:val="false"/>
                <w:bCs w:val="false"/>
                <w:color w:val="000000"/>
                <w:sz w:val="20"/>
                <w:szCs w:val="20"/>
                <w:shd w:fill="auto" w:val="clear"/>
                <w:vertAlign w:val="superscrip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30,00</w:t>
            </w:r>
          </w:p>
        </w:tc>
        <w:tc>
          <w:tcPr>
            <w:tcW w:w="1469"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4.7.</w:t>
            </w:r>
          </w:p>
        </w:tc>
      </w:tr>
      <w:tr>
        <w:trPr>
          <w:trHeight w:val="229"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7.3.16</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auto"/>
                <w:sz w:val="20"/>
                <w:szCs w:val="20"/>
              </w:rPr>
              <w:t>Banga. Bangos aukštis 40 cm.</w:t>
            </w:r>
          </w:p>
        </w:tc>
        <w:tc>
          <w:tcPr>
            <w:tcW w:w="10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DT-3.16</w:t>
            </w:r>
          </w:p>
        </w:tc>
        <w:tc>
          <w:tcPr>
            <w:tcW w:w="7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sz w:val="20"/>
                <w:szCs w:val="20"/>
                <w:shd w:fill="auto" w:val="clear"/>
              </w:rPr>
              <w:t>m</w:t>
            </w:r>
            <w:r>
              <w:rPr>
                <w:rFonts w:ascii="Arial" w:hAnsi="Arial"/>
                <w:b w:val="false"/>
                <w:bCs w:val="false"/>
                <w:color w:val="000000"/>
                <w:sz w:val="20"/>
                <w:szCs w:val="20"/>
                <w:shd w:fill="auto" w:val="clear"/>
                <w:vertAlign w:val="superscrip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19,00</w:t>
            </w:r>
          </w:p>
        </w:tc>
        <w:tc>
          <w:tcPr>
            <w:tcW w:w="1469"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4.7.</w:t>
            </w:r>
          </w:p>
        </w:tc>
      </w:tr>
      <w:tr>
        <w:trPr>
          <w:trHeight w:val="229"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7.3.17</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auto"/>
                <w:sz w:val="20"/>
                <w:szCs w:val="20"/>
              </w:rPr>
              <w:t>Banga su „Euro gap“. Bangos aukštis 40 cm.</w:t>
            </w:r>
          </w:p>
        </w:tc>
        <w:tc>
          <w:tcPr>
            <w:tcW w:w="10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DT-3.17</w:t>
            </w:r>
          </w:p>
        </w:tc>
        <w:tc>
          <w:tcPr>
            <w:tcW w:w="7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sz w:val="20"/>
                <w:szCs w:val="20"/>
                <w:shd w:fill="auto" w:val="clear"/>
              </w:rPr>
              <w:t>m</w:t>
            </w:r>
            <w:r>
              <w:rPr>
                <w:rFonts w:ascii="Arial" w:hAnsi="Arial"/>
                <w:b w:val="false"/>
                <w:bCs w:val="false"/>
                <w:color w:val="000000"/>
                <w:sz w:val="20"/>
                <w:szCs w:val="20"/>
                <w:shd w:fill="auto" w:val="clear"/>
                <w:vertAlign w:val="superscrip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22,80</w:t>
            </w:r>
          </w:p>
        </w:tc>
        <w:tc>
          <w:tcPr>
            <w:tcW w:w="1469"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4.7.</w:t>
            </w:r>
          </w:p>
        </w:tc>
      </w:tr>
      <w:tr>
        <w:trPr>
          <w:trHeight w:val="229"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7.3.18</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auto"/>
                <w:sz w:val="20"/>
                <w:szCs w:val="20"/>
              </w:rPr>
              <w:t>Banga. Bangos aukštis 40 cm.</w:t>
            </w:r>
          </w:p>
        </w:tc>
        <w:tc>
          <w:tcPr>
            <w:tcW w:w="10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DT-3.18</w:t>
            </w:r>
          </w:p>
        </w:tc>
        <w:tc>
          <w:tcPr>
            <w:tcW w:w="7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sz w:val="20"/>
                <w:szCs w:val="20"/>
                <w:shd w:fill="auto" w:val="clear"/>
              </w:rPr>
              <w:t>m</w:t>
            </w:r>
            <w:r>
              <w:rPr>
                <w:rFonts w:ascii="Arial" w:hAnsi="Arial"/>
                <w:b w:val="false"/>
                <w:bCs w:val="false"/>
                <w:color w:val="000000"/>
                <w:sz w:val="20"/>
                <w:szCs w:val="20"/>
                <w:shd w:fill="auto" w:val="clear"/>
                <w:vertAlign w:val="superscrip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11,00</w:t>
            </w:r>
          </w:p>
        </w:tc>
        <w:tc>
          <w:tcPr>
            <w:tcW w:w="1469"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4.7.</w:t>
            </w:r>
          </w:p>
        </w:tc>
      </w:tr>
      <w:tr>
        <w:trPr>
          <w:trHeight w:val="229"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7.3.19</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auto"/>
                <w:sz w:val="20"/>
                <w:szCs w:val="20"/>
              </w:rPr>
              <w:t>Šuolių rampa. Rampos aukštis 60 cm</w:t>
            </w:r>
          </w:p>
        </w:tc>
        <w:tc>
          <w:tcPr>
            <w:tcW w:w="10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DT-3.19</w:t>
            </w:r>
          </w:p>
        </w:tc>
        <w:tc>
          <w:tcPr>
            <w:tcW w:w="7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sz w:val="20"/>
                <w:szCs w:val="20"/>
                <w:shd w:fill="auto" w:val="clear"/>
              </w:rPr>
              <w:t>m</w:t>
            </w:r>
            <w:r>
              <w:rPr>
                <w:rFonts w:ascii="Arial" w:hAnsi="Arial"/>
                <w:b w:val="false"/>
                <w:bCs w:val="false"/>
                <w:color w:val="000000"/>
                <w:sz w:val="20"/>
                <w:szCs w:val="20"/>
                <w:shd w:fill="auto" w:val="clear"/>
                <w:vertAlign w:val="superscrip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46,00</w:t>
            </w:r>
          </w:p>
        </w:tc>
        <w:tc>
          <w:tcPr>
            <w:tcW w:w="1469"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4.7.</w:t>
            </w:r>
          </w:p>
        </w:tc>
      </w:tr>
      <w:tr>
        <w:trPr>
          <w:trHeight w:val="285" w:hRule="atLeast"/>
        </w:trPr>
        <w:tc>
          <w:tcPr>
            <w:tcW w:w="867" w:type="dxa"/>
            <w:tcBorders>
              <w:top w:val="single" w:sz="4" w:space="0" w:color="000000"/>
              <w:left w:val="single" w:sz="4" w:space="0" w:color="000000"/>
              <w:bottom w:val="single" w:sz="4" w:space="0" w:color="000000"/>
              <w:right w:val="single" w:sz="4" w:space="0" w:color="000000"/>
            </w:tcBorders>
            <w:shd w:fill="ABABAB" w:val="clear"/>
            <w:vAlign w:val="center"/>
          </w:tcPr>
          <w:p>
            <w:pPr>
              <w:pStyle w:val="Normal"/>
              <w:widowControl w:val="false"/>
              <w:spacing w:lineRule="auto" w:line="240" w:before="0" w:after="0"/>
              <w:jc w:val="center"/>
              <w:rPr>
                <w:color w:val="auto"/>
              </w:rPr>
            </w:pPr>
            <w:r>
              <w:rPr>
                <w:rFonts w:cs="Arial" w:ascii="Arial" w:hAnsi="Arial"/>
                <w:b/>
                <w:bCs/>
                <w:color w:val="auto"/>
                <w:sz w:val="20"/>
                <w:szCs w:val="20"/>
              </w:rPr>
              <w:t>8.</w:t>
            </w:r>
          </w:p>
        </w:tc>
        <w:tc>
          <w:tcPr>
            <w:tcW w:w="8153" w:type="dxa"/>
            <w:gridSpan w:val="4"/>
            <w:tcBorders>
              <w:top w:val="single" w:sz="4" w:space="0" w:color="000000"/>
              <w:bottom w:val="single" w:sz="4" w:space="0" w:color="000000"/>
              <w:right w:val="single" w:sz="4" w:space="0" w:color="000000"/>
            </w:tcBorders>
            <w:shd w:fill="ABABAB" w:val="clear"/>
            <w:vAlign w:val="center"/>
          </w:tcPr>
          <w:p>
            <w:pPr>
              <w:pStyle w:val="Normal"/>
              <w:widowControl w:val="false"/>
              <w:spacing w:lineRule="auto" w:line="240" w:before="0" w:after="0"/>
              <w:rPr>
                <w:color w:val="auto"/>
              </w:rPr>
            </w:pPr>
            <w:r>
              <w:rPr>
                <w:rFonts w:cs="Arial" w:ascii="Arial" w:hAnsi="Arial"/>
                <w:b/>
                <w:bCs/>
                <w:color w:val="auto"/>
                <w:sz w:val="20"/>
                <w:szCs w:val="20"/>
              </w:rPr>
              <w:t xml:space="preserve">Aktyvaus laisvalaikio zona – „Skate Plaza“ parkas (09) </w:t>
            </w:r>
            <w:r>
              <w:rPr>
                <w:rFonts w:cs="Arial" w:ascii="Arial" w:hAnsi="Arial"/>
                <w:b w:val="false"/>
                <w:bCs w:val="false"/>
                <w:color w:val="auto"/>
                <w:sz w:val="20"/>
                <w:szCs w:val="20"/>
                <w:lang w:eastAsia="lt-LT"/>
              </w:rPr>
              <w:t>(Elementų važiuojamieji paviršiai skaičiuojami vertikalūs ir horizontalūs)</w:t>
            </w:r>
          </w:p>
        </w:tc>
        <w:tc>
          <w:tcPr>
            <w:tcW w:w="1469" w:type="dxa"/>
            <w:tcBorders>
              <w:top w:val="single" w:sz="4" w:space="0" w:color="000000"/>
              <w:bottom w:val="single" w:sz="4" w:space="0" w:color="000000"/>
              <w:right w:val="single" w:sz="4" w:space="0" w:color="000000"/>
            </w:tcBorders>
            <w:shd w:fill="ABABAB" w:val="clear"/>
            <w:vAlign w:val="center"/>
          </w:tcPr>
          <w:p>
            <w:pPr>
              <w:pStyle w:val="Normal"/>
              <w:widowControl w:val="false"/>
              <w:spacing w:before="0" w:after="0"/>
              <w:jc w:val="center"/>
              <w:rPr>
                <w:color w:val="auto"/>
              </w:rPr>
            </w:pPr>
            <w:r>
              <w:rPr>
                <w:rFonts w:cs="Arial" w:ascii="Arial" w:hAnsi="Arial"/>
                <w:color w:val="auto"/>
                <w:sz w:val="20"/>
                <w:szCs w:val="20"/>
                <w:lang w:eastAsia="lt-LT"/>
              </w:rPr>
              <w:t>4.8.</w:t>
            </w:r>
          </w:p>
        </w:tc>
      </w:tr>
      <w:tr>
        <w:trPr>
          <w:trHeight w:val="285" w:hRule="atLeast"/>
        </w:trPr>
        <w:tc>
          <w:tcPr>
            <w:tcW w:w="867" w:type="dxa"/>
            <w:tcBorders>
              <w:left w:val="single" w:sz="4" w:space="0" w:color="000000"/>
              <w:bottom w:val="single" w:sz="4" w:space="0" w:color="000000"/>
              <w:right w:val="single" w:sz="4" w:space="0" w:color="000000"/>
            </w:tcBorders>
            <w:shd w:fill="ABABAB" w:val="clear"/>
            <w:vAlign w:val="center"/>
          </w:tcPr>
          <w:p>
            <w:pPr>
              <w:pStyle w:val="Normal"/>
              <w:widowControl w:val="false"/>
              <w:spacing w:lineRule="auto" w:line="240" w:before="0" w:after="0"/>
              <w:jc w:val="center"/>
              <w:rPr>
                <w:color w:val="auto"/>
              </w:rPr>
            </w:pPr>
            <w:r>
              <w:rPr>
                <w:rFonts w:cs="Arial" w:ascii="Arial" w:hAnsi="Arial"/>
                <w:b/>
                <w:bCs/>
                <w:color w:val="auto"/>
                <w:sz w:val="20"/>
                <w:szCs w:val="20"/>
              </w:rPr>
              <w:t>8.1.</w:t>
            </w:r>
          </w:p>
        </w:tc>
        <w:tc>
          <w:tcPr>
            <w:tcW w:w="8153" w:type="dxa"/>
            <w:gridSpan w:val="4"/>
            <w:tcBorders>
              <w:bottom w:val="single" w:sz="4" w:space="0" w:color="000000"/>
              <w:right w:val="single" w:sz="4" w:space="0" w:color="000000"/>
            </w:tcBorders>
            <w:shd w:fill="ABABAB" w:val="clear"/>
            <w:vAlign w:val="center"/>
          </w:tcPr>
          <w:p>
            <w:pPr>
              <w:pStyle w:val="Normal"/>
              <w:widowControl w:val="false"/>
              <w:spacing w:lineRule="auto" w:line="240" w:before="0" w:after="0"/>
              <w:rPr>
                <w:color w:val="auto"/>
              </w:rPr>
            </w:pPr>
            <w:r>
              <w:rPr>
                <w:rFonts w:cs="Arial" w:ascii="Arial" w:hAnsi="Arial"/>
                <w:b/>
                <w:bCs/>
                <w:color w:val="auto"/>
                <w:sz w:val="20"/>
                <w:szCs w:val="20"/>
              </w:rPr>
              <w:t>Betono danga</w:t>
            </w:r>
          </w:p>
        </w:tc>
        <w:tc>
          <w:tcPr>
            <w:tcW w:w="1469" w:type="dxa"/>
            <w:tcBorders>
              <w:bottom w:val="single" w:sz="4" w:space="0" w:color="000000"/>
              <w:right w:val="single" w:sz="4" w:space="0" w:color="000000"/>
            </w:tcBorders>
            <w:shd w:fill="ABABAB" w:val="clear"/>
            <w:vAlign w:val="center"/>
          </w:tcPr>
          <w:p>
            <w:pPr>
              <w:pStyle w:val="Normal"/>
              <w:widowControl w:val="false"/>
              <w:spacing w:before="0" w:after="0"/>
              <w:jc w:val="center"/>
              <w:rPr>
                <w:color w:val="auto"/>
              </w:rPr>
            </w:pPr>
            <w:r>
              <w:rPr>
                <w:rFonts w:cs="Arial" w:ascii="Arial" w:hAnsi="Arial"/>
                <w:color w:val="auto"/>
                <w:sz w:val="20"/>
                <w:szCs w:val="20"/>
                <w:lang w:eastAsia="lt-LT"/>
              </w:rPr>
              <w:t>4.8.</w:t>
            </w:r>
          </w:p>
          <w:p>
            <w:pPr>
              <w:pStyle w:val="Normal"/>
              <w:widowControl w:val="false"/>
              <w:spacing w:before="0" w:after="0"/>
              <w:jc w:val="center"/>
              <w:rPr>
                <w:color w:val="auto"/>
              </w:rPr>
            </w:pPr>
            <w:r>
              <w:rPr>
                <w:rFonts w:cs="Arial" w:ascii="Arial" w:hAnsi="Arial"/>
                <w:color w:val="auto"/>
                <w:sz w:val="20"/>
                <w:szCs w:val="20"/>
                <w:lang w:eastAsia="lt-LT"/>
              </w:rPr>
              <w:t>3.4.</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b w:val="false"/>
                <w:bCs w:val="false"/>
                <w:color w:val="auto"/>
                <w:sz w:val="20"/>
                <w:szCs w:val="20"/>
              </w:rPr>
              <w:t>8.1.1.</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left"/>
              <w:rPr>
                <w:color w:val="auto"/>
              </w:rPr>
            </w:pPr>
            <w:r>
              <w:rPr>
                <w:rFonts w:cs="Arial" w:ascii="Arial" w:hAnsi="Arial"/>
                <w:b w:val="false"/>
                <w:bCs w:val="false"/>
                <w:color w:val="auto"/>
                <w:sz w:val="20"/>
                <w:szCs w:val="20"/>
                <w:lang w:eastAsia="lt-LT"/>
              </w:rPr>
              <w:t>150 mm betonas C30/37  XC2+XF3, vandens pralaidumo markė W8, šalčio atsparumo markė F150.</w:t>
            </w:r>
          </w:p>
        </w:tc>
        <w:tc>
          <w:tcPr>
            <w:tcW w:w="1014"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b w:val="false"/>
                <w:bCs w:val="false"/>
                <w:color w:val="auto"/>
                <w:sz w:val="20"/>
                <w:szCs w:val="20"/>
                <w:lang w:eastAsia="lt-LT"/>
              </w:rPr>
              <w:t>DB-03</w:t>
            </w:r>
          </w:p>
        </w:tc>
        <w:tc>
          <w:tcPr>
            <w:tcW w:w="716"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b w:val="false"/>
                <w:bCs w:val="false"/>
                <w:color w:val="auto"/>
                <w:sz w:val="20"/>
                <w:szCs w:val="20"/>
                <w:lang w:eastAsia="lt-LT"/>
              </w:rPr>
              <w:t>m</w:t>
            </w:r>
            <w:r>
              <w:rPr>
                <w:rFonts w:cs="Arial" w:ascii="Arial" w:hAnsi="Arial"/>
                <w:b w:val="false"/>
                <w:bCs w:val="false"/>
                <w:color w:val="auto"/>
                <w:sz w:val="20"/>
                <w:szCs w:val="20"/>
                <w:vertAlign w:val="superscript"/>
                <w:lang w:eastAsia="lt-LT"/>
              </w:rPr>
              <w:t>2</w:t>
            </w:r>
          </w:p>
        </w:tc>
        <w:tc>
          <w:tcPr>
            <w:tcW w:w="1222"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b w:val="false"/>
                <w:bCs w:val="false"/>
                <w:color w:val="auto"/>
                <w:sz w:val="20"/>
                <w:szCs w:val="20"/>
                <w:lang w:eastAsia="lt-LT"/>
              </w:rPr>
              <w:t>810,00</w:t>
            </w:r>
          </w:p>
        </w:tc>
        <w:tc>
          <w:tcPr>
            <w:tcW w:w="1469"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b w:val="false"/>
                <w:bCs w:val="false"/>
                <w:color w:val="auto"/>
                <w:sz w:val="20"/>
                <w:szCs w:val="20"/>
                <w:lang w:eastAsia="lt-LT"/>
              </w:rPr>
              <w:t>3.4.</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b w:val="false"/>
                <w:bCs w:val="false"/>
                <w:color w:val="auto"/>
                <w:sz w:val="20"/>
                <w:szCs w:val="20"/>
              </w:rPr>
              <w:t>8.1.2.</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left"/>
              <w:rPr>
                <w:color w:val="auto"/>
              </w:rPr>
            </w:pPr>
            <w:r>
              <w:rPr>
                <w:rFonts w:cs="Arial" w:ascii="Arial" w:hAnsi="Arial"/>
                <w:b w:val="false"/>
                <w:bCs w:val="false"/>
                <w:color w:val="auto"/>
                <w:sz w:val="20"/>
                <w:szCs w:val="20"/>
                <w:lang w:eastAsia="lt-LT"/>
              </w:rPr>
              <w:t>8 mm diametro tinklelis betonui sutvirtinti. Akies dydis 150 x150 mm</w:t>
            </w:r>
          </w:p>
        </w:tc>
        <w:tc>
          <w:tcPr>
            <w:tcW w:w="1014" w:type="dxa"/>
            <w:tcBorders>
              <w:bottom w:val="single" w:sz="4" w:space="0" w:color="000000"/>
              <w:right w:val="single" w:sz="4" w:space="0" w:color="000000"/>
            </w:tcBorders>
            <w:shd w:fill="FFFFFF" w:val="clear"/>
            <w:vAlign w:val="center"/>
          </w:tcPr>
          <w:p>
            <w:pPr>
              <w:pStyle w:val="Normal"/>
              <w:widowControl w:val="false"/>
              <w:spacing w:before="0" w:after="0"/>
              <w:jc w:val="center"/>
              <w:rPr>
                <w:rFonts w:ascii="Arial" w:hAnsi="Arial" w:cs="Arial"/>
                <w:b w:val="false"/>
                <w:b w:val="false"/>
                <w:bCs w:val="false"/>
                <w:color w:val="auto"/>
                <w:sz w:val="20"/>
                <w:szCs w:val="20"/>
                <w:lang w:eastAsia="lt-LT"/>
              </w:rPr>
            </w:pPr>
            <w:r>
              <w:rPr>
                <w:rFonts w:cs="Arial" w:ascii="Arial" w:hAnsi="Arial"/>
                <w:b w:val="false"/>
                <w:bCs w:val="false"/>
                <w:color w:val="auto"/>
                <w:sz w:val="20"/>
                <w:szCs w:val="20"/>
                <w:lang w:eastAsia="lt-LT"/>
              </w:rPr>
            </w:r>
          </w:p>
        </w:tc>
        <w:tc>
          <w:tcPr>
            <w:tcW w:w="716"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b w:val="false"/>
                <w:bCs w:val="false"/>
                <w:color w:val="auto"/>
                <w:sz w:val="20"/>
                <w:szCs w:val="20"/>
                <w:lang w:eastAsia="lt-LT"/>
              </w:rPr>
              <w:t>m</w:t>
            </w:r>
            <w:r>
              <w:rPr>
                <w:rFonts w:cs="Arial" w:ascii="Arial" w:hAnsi="Arial"/>
                <w:b w:val="false"/>
                <w:bCs w:val="false"/>
                <w:color w:val="auto"/>
                <w:sz w:val="20"/>
                <w:szCs w:val="20"/>
                <w:vertAlign w:val="superscript"/>
                <w:lang w:eastAsia="lt-LT"/>
              </w:rPr>
              <w:t>2</w:t>
            </w:r>
          </w:p>
        </w:tc>
        <w:tc>
          <w:tcPr>
            <w:tcW w:w="1222"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b w:val="false"/>
                <w:bCs w:val="false"/>
                <w:color w:val="auto"/>
                <w:sz w:val="20"/>
                <w:szCs w:val="20"/>
                <w:lang w:eastAsia="lt-LT"/>
              </w:rPr>
              <w:t>1089,00</w:t>
            </w:r>
          </w:p>
        </w:tc>
        <w:tc>
          <w:tcPr>
            <w:tcW w:w="1469"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b w:val="false"/>
                <w:bCs w:val="false"/>
                <w:color w:val="auto"/>
                <w:sz w:val="20"/>
                <w:szCs w:val="20"/>
                <w:lang w:eastAsia="lt-LT"/>
              </w:rPr>
              <w:t>3.4.</w:t>
            </w:r>
          </w:p>
        </w:tc>
      </w:tr>
      <w:tr>
        <w:trPr>
          <w:trHeight w:val="285" w:hRule="atLeast"/>
        </w:trPr>
        <w:tc>
          <w:tcPr>
            <w:tcW w:w="867" w:type="dxa"/>
            <w:tcBorders>
              <w:left w:val="single" w:sz="4" w:space="0" w:color="000000"/>
              <w:bottom w:val="single" w:sz="4" w:space="0" w:color="000000"/>
              <w:right w:val="single" w:sz="4" w:space="0" w:color="000000"/>
            </w:tcBorders>
            <w:shd w:fill="ABABAB" w:val="clear"/>
            <w:vAlign w:val="center"/>
          </w:tcPr>
          <w:p>
            <w:pPr>
              <w:pStyle w:val="Normal"/>
              <w:widowControl w:val="false"/>
              <w:spacing w:before="0" w:after="0"/>
              <w:jc w:val="center"/>
              <w:rPr>
                <w:color w:val="auto"/>
              </w:rPr>
            </w:pPr>
            <w:r>
              <w:rPr>
                <w:rFonts w:ascii="Arial" w:hAnsi="Arial"/>
                <w:b/>
                <w:bCs/>
                <w:color w:val="auto"/>
                <w:sz w:val="20"/>
                <w:szCs w:val="20"/>
              </w:rPr>
              <w:t>8.2.</w:t>
            </w:r>
          </w:p>
        </w:tc>
        <w:tc>
          <w:tcPr>
            <w:tcW w:w="5201" w:type="dxa"/>
            <w:tcBorders>
              <w:bottom w:val="single" w:sz="4" w:space="0" w:color="000000"/>
              <w:right w:val="single" w:sz="4" w:space="0" w:color="000000"/>
            </w:tcBorders>
            <w:shd w:fill="ABABAB" w:val="clear"/>
            <w:vAlign w:val="center"/>
          </w:tcPr>
          <w:p>
            <w:pPr>
              <w:pStyle w:val="Normal"/>
              <w:widowControl w:val="false"/>
              <w:spacing w:lineRule="auto" w:line="240" w:before="0" w:after="0"/>
              <w:rPr>
                <w:color w:val="auto"/>
              </w:rPr>
            </w:pPr>
            <w:r>
              <w:rPr>
                <w:rFonts w:ascii="Arial" w:hAnsi="Arial"/>
                <w:b/>
                <w:bCs/>
                <w:color w:val="000000"/>
                <w:sz w:val="20"/>
                <w:szCs w:val="20"/>
                <w:shd w:fill="auto" w:val="clear"/>
              </w:rPr>
              <w:t xml:space="preserve"> </w:t>
            </w:r>
            <w:r>
              <w:rPr>
                <w:rFonts w:ascii="Arial" w:hAnsi="Arial"/>
                <w:b/>
                <w:bCs/>
                <w:color w:val="000000"/>
                <w:sz w:val="20"/>
                <w:szCs w:val="20"/>
                <w:shd w:fill="auto" w:val="clear"/>
              </w:rPr>
              <w:t>Betono dangos įrengimo pasluoksniai</w:t>
            </w:r>
          </w:p>
        </w:tc>
        <w:tc>
          <w:tcPr>
            <w:tcW w:w="1014" w:type="dxa"/>
            <w:tcBorders>
              <w:bottom w:val="single" w:sz="4" w:space="0" w:color="000000"/>
              <w:right w:val="single" w:sz="4" w:space="0" w:color="000000"/>
            </w:tcBorders>
            <w:shd w:fill="ABABAB" w:val="clear"/>
            <w:vAlign w:val="center"/>
          </w:tcPr>
          <w:p>
            <w:pPr>
              <w:pStyle w:val="Normal"/>
              <w:widowControl w:val="false"/>
              <w:spacing w:lineRule="auto" w:line="240" w:before="0" w:after="0"/>
              <w:jc w:val="center"/>
              <w:rPr>
                <w:color w:val="auto"/>
              </w:rPr>
            </w:pPr>
            <w:r>
              <w:rPr>
                <w:rFonts w:ascii="Arial" w:hAnsi="Arial"/>
                <w:b/>
                <w:bCs/>
                <w:color w:val="auto"/>
                <w:sz w:val="20"/>
                <w:szCs w:val="20"/>
              </w:rPr>
              <w:t>DT-04</w:t>
            </w:r>
          </w:p>
        </w:tc>
        <w:tc>
          <w:tcPr>
            <w:tcW w:w="716" w:type="dxa"/>
            <w:tcBorders>
              <w:bottom w:val="single" w:sz="4" w:space="0" w:color="000000"/>
              <w:right w:val="single" w:sz="4" w:space="0" w:color="000000"/>
            </w:tcBorders>
            <w:shd w:fill="ABABAB" w:val="clear"/>
            <w:vAlign w:val="center"/>
          </w:tcPr>
          <w:p>
            <w:pPr>
              <w:pStyle w:val="Normal"/>
              <w:widowControl w:val="false"/>
              <w:spacing w:lineRule="auto" w:line="240" w:before="0" w:after="0"/>
              <w:jc w:val="center"/>
              <w:rPr>
                <w:color w:val="auto"/>
              </w:rPr>
            </w:pPr>
            <w:r>
              <w:rPr>
                <w:rFonts w:ascii="Arial" w:hAnsi="Arial"/>
                <w:b/>
                <w:bCs/>
                <w:color w:val="000000"/>
                <w:position w:val="0"/>
                <w:sz w:val="20"/>
                <w:sz w:val="20"/>
                <w:szCs w:val="20"/>
                <w:shd w:fill="auto" w:val="clear"/>
                <w:vertAlign w:val="baseline"/>
                <w:lang w:eastAsia="lt-LT"/>
              </w:rPr>
              <w:t>m</w:t>
            </w:r>
            <w:r>
              <w:rPr>
                <w:rFonts w:ascii="Arial" w:hAnsi="Arial"/>
                <w:b/>
                <w:bCs/>
                <w:color w:val="000000"/>
                <w:sz w:val="20"/>
                <w:szCs w:val="20"/>
                <w:shd w:fill="auto" w:val="clear"/>
                <w:vertAlign w:val="superscript"/>
                <w:lang w:eastAsia="lt-LT"/>
              </w:rPr>
              <w:t>2</w:t>
            </w:r>
          </w:p>
        </w:tc>
        <w:tc>
          <w:tcPr>
            <w:tcW w:w="1222" w:type="dxa"/>
            <w:tcBorders>
              <w:bottom w:val="single" w:sz="4" w:space="0" w:color="000000"/>
              <w:right w:val="single" w:sz="4" w:space="0" w:color="000000"/>
            </w:tcBorders>
            <w:shd w:fill="ABABAB" w:val="clear"/>
            <w:vAlign w:val="center"/>
          </w:tcPr>
          <w:p>
            <w:pPr>
              <w:pStyle w:val="Normal"/>
              <w:widowControl w:val="false"/>
              <w:spacing w:before="0" w:after="0"/>
              <w:jc w:val="center"/>
              <w:rPr>
                <w:color w:val="auto"/>
              </w:rPr>
            </w:pPr>
            <w:r>
              <w:rPr>
                <w:rFonts w:ascii="Arial" w:hAnsi="Arial"/>
                <w:b/>
                <w:bCs/>
                <w:color w:val="auto"/>
                <w:sz w:val="20"/>
                <w:szCs w:val="20"/>
              </w:rPr>
              <w:t>1089,00</w:t>
            </w:r>
          </w:p>
        </w:tc>
        <w:tc>
          <w:tcPr>
            <w:tcW w:w="1469" w:type="dxa"/>
            <w:tcBorders>
              <w:bottom w:val="single" w:sz="4" w:space="0" w:color="000000"/>
              <w:right w:val="single" w:sz="4" w:space="0" w:color="000000"/>
            </w:tcBorders>
            <w:shd w:fill="ABABAB" w:val="clear"/>
            <w:vAlign w:val="center"/>
          </w:tcPr>
          <w:p>
            <w:pPr>
              <w:pStyle w:val="Normal"/>
              <w:widowControl w:val="false"/>
              <w:spacing w:before="0" w:after="0"/>
              <w:jc w:val="center"/>
              <w:rPr>
                <w:color w:val="auto"/>
              </w:rPr>
            </w:pPr>
            <w:r>
              <w:rPr>
                <w:rFonts w:cs="Arial" w:ascii="Arial" w:hAnsi="Arial"/>
                <w:b/>
                <w:bCs/>
                <w:color w:val="auto"/>
                <w:sz w:val="20"/>
                <w:szCs w:val="20"/>
              </w:rPr>
              <w:t>4.8.</w:t>
            </w:r>
          </w:p>
          <w:p>
            <w:pPr>
              <w:pStyle w:val="Normal"/>
              <w:widowControl w:val="false"/>
              <w:spacing w:before="0" w:after="0"/>
              <w:jc w:val="center"/>
              <w:rPr>
                <w:color w:val="auto"/>
              </w:rPr>
            </w:pPr>
            <w:r>
              <w:rPr>
                <w:rFonts w:cs="Arial" w:ascii="Arial" w:hAnsi="Arial"/>
                <w:b/>
                <w:bCs/>
                <w:color w:val="auto"/>
                <w:sz w:val="20"/>
                <w:szCs w:val="20"/>
              </w:rPr>
              <w:t>3.4.</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rFonts w:ascii="Arial" w:hAnsi="Arial"/>
                <w:b w:val="false"/>
                <w:b w:val="false"/>
                <w:bCs w:val="false"/>
                <w:color w:val="auto"/>
                <w:sz w:val="20"/>
                <w:szCs w:val="20"/>
              </w:rPr>
            </w:pPr>
            <w:r>
              <w:rPr>
                <w:rFonts w:ascii="Arial" w:hAnsi="Arial"/>
                <w:b w:val="false"/>
                <w:bCs w:val="false"/>
                <w:color w:val="auto"/>
                <w:sz w:val="20"/>
                <w:szCs w:val="20"/>
              </w:rPr>
            </w:r>
          </w:p>
        </w:tc>
        <w:tc>
          <w:tcPr>
            <w:tcW w:w="9622" w:type="dxa"/>
            <w:gridSpan w:val="5"/>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b w:val="false"/>
                <w:bCs w:val="false"/>
                <w:color w:val="000000"/>
                <w:sz w:val="20"/>
                <w:szCs w:val="20"/>
                <w:shd w:fill="auto" w:val="clear"/>
              </w:rPr>
              <w:t>Viršutinis sluoksnis - DB-03</w:t>
            </w:r>
          </w:p>
        </w:tc>
      </w:tr>
      <w:tr>
        <w:trPr>
          <w:trHeight w:val="285" w:hRule="atLeast"/>
        </w:trPr>
        <w:tc>
          <w:tcPr>
            <w:tcW w:w="867" w:type="dxa"/>
            <w:tcBorders>
              <w:top w:val="single" w:sz="4" w:space="0" w:color="000000"/>
              <w:left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b w:val="false"/>
                <w:bCs w:val="false"/>
                <w:color w:val="auto"/>
                <w:sz w:val="20"/>
                <w:szCs w:val="20"/>
              </w:rPr>
              <w:t>8.2.1.</w:t>
            </w:r>
          </w:p>
        </w:tc>
        <w:tc>
          <w:tcPr>
            <w:tcW w:w="5201" w:type="dxa"/>
            <w:tcBorders>
              <w:top w:val="single" w:sz="4" w:space="0" w:color="000000"/>
              <w:bottom w:val="single" w:sz="4" w:space="0" w:color="000000"/>
              <w:right w:val="single" w:sz="4" w:space="0" w:color="000000"/>
            </w:tcBorders>
            <w:shd w:fill="FFFFFF" w:val="clear"/>
            <w:vAlign w:val="center"/>
          </w:tcPr>
          <w:p>
            <w:pPr>
              <w:pStyle w:val="Paprtekstas"/>
              <w:widowControl w:val="false"/>
              <w:suppressAutoHyphens w:val="true"/>
              <w:bidi w:val="0"/>
              <w:spacing w:lineRule="auto" w:line="276" w:before="0" w:after="120"/>
              <w:ind w:hanging="0"/>
              <w:rPr>
                <w:color w:val="auto"/>
              </w:rPr>
            </w:pPr>
            <w:r>
              <w:rPr>
                <w:rFonts w:eastAsia="Times New Roman" w:cs="Times New Roman"/>
                <w:b w:val="false"/>
                <w:bCs w:val="false"/>
                <w:color w:val="auto"/>
                <w:kern w:val="0"/>
                <w:sz w:val="20"/>
                <w:szCs w:val="20"/>
                <w:lang w:val="lt-LT" w:eastAsia="en-US" w:bidi="ar-SA"/>
              </w:rPr>
              <w:t>Žvyro skaldos fr 0 – 45mm arba dolomitinės skaldos sluoksnis fr. 0 – 32mm (150 mm)</w:t>
            </w:r>
          </w:p>
        </w:tc>
        <w:tc>
          <w:tcPr>
            <w:tcW w:w="1014"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rFonts w:ascii="Arial" w:hAnsi="Arial"/>
                <w:b w:val="false"/>
                <w:b w:val="false"/>
                <w:bCs w:val="false"/>
                <w:color w:val="auto"/>
                <w:sz w:val="20"/>
                <w:szCs w:val="20"/>
              </w:rPr>
            </w:pPr>
            <w:r>
              <w:rPr>
                <w:rFonts w:ascii="Arial" w:hAnsi="Arial"/>
                <w:b w:val="false"/>
                <w:bCs w:val="false"/>
                <w:color w:val="auto"/>
                <w:sz w:val="20"/>
                <w:szCs w:val="20"/>
              </w:rPr>
            </w:r>
          </w:p>
        </w:tc>
        <w:tc>
          <w:tcPr>
            <w:tcW w:w="716"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position w:val="0"/>
                <w:sz w:val="20"/>
                <w:sz w:val="20"/>
                <w:szCs w:val="20"/>
                <w:shd w:fill="auto" w:val="clear"/>
                <w:vertAlign w:val="baseline"/>
                <w:lang w:eastAsia="lt-LT"/>
              </w:rPr>
              <w:t>m</w:t>
            </w:r>
            <w:r>
              <w:rPr>
                <w:rFonts w:ascii="Arial" w:hAnsi="Arial"/>
                <w:b w:val="false"/>
                <w:bCs w:val="false"/>
                <w:color w:val="000000"/>
                <w:sz w:val="20"/>
                <w:szCs w:val="20"/>
                <w:shd w:fill="auto" w:val="clear"/>
                <w:vertAlign w:val="superscript"/>
                <w:lang w:eastAsia="lt-LT"/>
              </w:rPr>
              <w:t>3</w:t>
            </w:r>
          </w:p>
        </w:tc>
        <w:tc>
          <w:tcPr>
            <w:tcW w:w="1222" w:type="dxa"/>
            <w:tcBorders>
              <w:top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b w:val="false"/>
                <w:bCs w:val="false"/>
                <w:color w:val="auto"/>
                <w:sz w:val="20"/>
                <w:szCs w:val="20"/>
              </w:rPr>
              <w:t>165,00</w:t>
            </w:r>
          </w:p>
        </w:tc>
        <w:tc>
          <w:tcPr>
            <w:tcW w:w="1469" w:type="dxa"/>
            <w:tcBorders>
              <w:top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b w:val="false"/>
                <w:bCs w:val="false"/>
                <w:color w:val="auto"/>
                <w:sz w:val="20"/>
                <w:szCs w:val="20"/>
              </w:rPr>
              <w:t>3.4.</w:t>
            </w:r>
          </w:p>
        </w:tc>
      </w:tr>
      <w:tr>
        <w:trPr>
          <w:trHeight w:val="249" w:hRule="atLeast"/>
        </w:trPr>
        <w:tc>
          <w:tcPr>
            <w:tcW w:w="867" w:type="dxa"/>
            <w:tcBorders>
              <w:top w:val="single" w:sz="4" w:space="0" w:color="000000"/>
              <w:left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b w:val="false"/>
                <w:bCs w:val="false"/>
                <w:color w:val="auto"/>
                <w:sz w:val="20"/>
                <w:szCs w:val="20"/>
              </w:rPr>
              <w:t>8.2.2.</w:t>
            </w:r>
          </w:p>
        </w:tc>
        <w:tc>
          <w:tcPr>
            <w:tcW w:w="5201" w:type="dxa"/>
            <w:tcBorders>
              <w:top w:val="single" w:sz="4" w:space="0" w:color="000000"/>
              <w:bottom w:val="single" w:sz="4" w:space="0" w:color="000000"/>
              <w:right w:val="single" w:sz="4" w:space="0" w:color="000000"/>
            </w:tcBorders>
            <w:shd w:fill="FFFFFF" w:val="clear"/>
            <w:vAlign w:val="center"/>
          </w:tcPr>
          <w:p>
            <w:pPr>
              <w:pStyle w:val="Paprtekstas"/>
              <w:widowControl w:val="false"/>
              <w:suppressAutoHyphens w:val="true"/>
              <w:bidi w:val="0"/>
              <w:spacing w:lineRule="auto" w:line="276" w:before="0" w:after="120"/>
              <w:ind w:hanging="0"/>
              <w:rPr>
                <w:color w:val="auto"/>
              </w:rPr>
            </w:pPr>
            <w:r>
              <w:rPr>
                <w:rFonts w:eastAsia="Times New Roman" w:cs="Times New Roman"/>
                <w:b w:val="false"/>
                <w:bCs w:val="false"/>
                <w:color w:val="auto"/>
                <w:kern w:val="0"/>
                <w:sz w:val="20"/>
                <w:szCs w:val="20"/>
                <w:lang w:val="lt-LT" w:eastAsia="en-US" w:bidi="ar-SA"/>
              </w:rPr>
              <w:t>Šalčiui atsparus smėlio - žvyro sluoksnis fr. 0 – 32mm (380 mm)</w:t>
            </w:r>
          </w:p>
        </w:tc>
        <w:tc>
          <w:tcPr>
            <w:tcW w:w="1014"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rFonts w:ascii="Arial" w:hAnsi="Arial"/>
                <w:b w:val="false"/>
                <w:b w:val="false"/>
                <w:bCs w:val="false"/>
                <w:color w:val="auto"/>
                <w:sz w:val="20"/>
                <w:szCs w:val="20"/>
              </w:rPr>
            </w:pPr>
            <w:r>
              <w:rPr>
                <w:rFonts w:ascii="Arial" w:hAnsi="Arial"/>
                <w:b w:val="false"/>
                <w:bCs w:val="false"/>
                <w:color w:val="auto"/>
                <w:sz w:val="20"/>
                <w:szCs w:val="20"/>
              </w:rPr>
            </w:r>
          </w:p>
        </w:tc>
        <w:tc>
          <w:tcPr>
            <w:tcW w:w="716"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position w:val="0"/>
                <w:sz w:val="20"/>
                <w:sz w:val="20"/>
                <w:szCs w:val="20"/>
                <w:shd w:fill="auto" w:val="clear"/>
                <w:vertAlign w:val="baseline"/>
                <w:lang w:eastAsia="lt-LT"/>
              </w:rPr>
              <w:t>m</w:t>
            </w:r>
            <w:r>
              <w:rPr>
                <w:rFonts w:ascii="Arial" w:hAnsi="Arial"/>
                <w:b w:val="false"/>
                <w:bCs w:val="false"/>
                <w:color w:val="000000"/>
                <w:sz w:val="20"/>
                <w:szCs w:val="20"/>
                <w:shd w:fill="auto" w:val="clear"/>
                <w:vertAlign w:val="superscript"/>
                <w:lang w:eastAsia="lt-LT"/>
              </w:rPr>
              <w:t>3</w:t>
            </w:r>
          </w:p>
        </w:tc>
        <w:tc>
          <w:tcPr>
            <w:tcW w:w="1222" w:type="dxa"/>
            <w:tcBorders>
              <w:top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b w:val="false"/>
                <w:bCs w:val="false"/>
                <w:color w:val="auto"/>
                <w:sz w:val="20"/>
                <w:szCs w:val="20"/>
              </w:rPr>
              <w:t>418,00</w:t>
            </w:r>
          </w:p>
        </w:tc>
        <w:tc>
          <w:tcPr>
            <w:tcW w:w="1469" w:type="dxa"/>
            <w:tcBorders>
              <w:top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b w:val="false"/>
                <w:bCs w:val="false"/>
                <w:color w:val="auto"/>
                <w:sz w:val="20"/>
                <w:szCs w:val="20"/>
              </w:rPr>
              <w:t>3.4.</w:t>
            </w:r>
          </w:p>
        </w:tc>
      </w:tr>
      <w:tr>
        <w:trPr>
          <w:trHeight w:val="249" w:hRule="atLeast"/>
        </w:trPr>
        <w:tc>
          <w:tcPr>
            <w:tcW w:w="867" w:type="dxa"/>
            <w:tcBorders>
              <w:left w:val="single" w:sz="4" w:space="0" w:color="000000"/>
              <w:bottom w:val="single" w:sz="4" w:space="0" w:color="000000"/>
              <w:right w:val="single" w:sz="4" w:space="0" w:color="000000"/>
            </w:tcBorders>
            <w:shd w:fill="ABABAB" w:val="clear"/>
            <w:vAlign w:val="center"/>
          </w:tcPr>
          <w:p>
            <w:pPr>
              <w:pStyle w:val="Normal"/>
              <w:widowControl w:val="false"/>
              <w:spacing w:before="0" w:after="0"/>
              <w:jc w:val="center"/>
              <w:rPr>
                <w:color w:val="auto"/>
              </w:rPr>
            </w:pPr>
            <w:r>
              <w:rPr>
                <w:rFonts w:ascii="Arial" w:hAnsi="Arial"/>
                <w:b/>
                <w:bCs/>
                <w:color w:val="auto"/>
                <w:sz w:val="20"/>
                <w:szCs w:val="20"/>
              </w:rPr>
              <w:t>8.3.</w:t>
            </w:r>
          </w:p>
        </w:tc>
        <w:tc>
          <w:tcPr>
            <w:tcW w:w="8153" w:type="dxa"/>
            <w:gridSpan w:val="4"/>
            <w:tcBorders>
              <w:bottom w:val="single" w:sz="4" w:space="0" w:color="000000"/>
              <w:right w:val="single" w:sz="4" w:space="0" w:color="000000"/>
            </w:tcBorders>
            <w:shd w:fill="ABABAB" w:val="clear"/>
            <w:vAlign w:val="center"/>
          </w:tcPr>
          <w:p>
            <w:pPr>
              <w:pStyle w:val="Normal"/>
              <w:widowControl w:val="false"/>
              <w:spacing w:lineRule="auto" w:line="240" w:before="0" w:after="0"/>
              <w:rPr>
                <w:color w:val="auto"/>
              </w:rPr>
            </w:pPr>
            <w:r>
              <w:rPr>
                <w:rFonts w:cs="Arial" w:ascii="Arial" w:hAnsi="Arial"/>
                <w:b/>
                <w:bCs/>
                <w:color w:val="auto"/>
                <w:sz w:val="20"/>
                <w:szCs w:val="20"/>
              </w:rPr>
              <w:t>Aktyvaus laisvalaikio zona – „Skate Plaza“ parkas įrenginiai</w:t>
            </w:r>
          </w:p>
        </w:tc>
        <w:tc>
          <w:tcPr>
            <w:tcW w:w="1469" w:type="dxa"/>
            <w:tcBorders>
              <w:bottom w:val="single" w:sz="4" w:space="0" w:color="000000"/>
              <w:right w:val="single" w:sz="4" w:space="0" w:color="000000"/>
            </w:tcBorders>
            <w:shd w:fill="ABABAB" w:val="clear"/>
            <w:vAlign w:val="center"/>
          </w:tcPr>
          <w:p>
            <w:pPr>
              <w:pStyle w:val="Normal"/>
              <w:widowControl w:val="false"/>
              <w:spacing w:before="0" w:after="0"/>
              <w:jc w:val="center"/>
              <w:rPr>
                <w:rFonts w:ascii="Arial" w:hAnsi="Arial" w:cs="Arial"/>
                <w:b w:val="false"/>
                <w:b w:val="false"/>
                <w:bCs w:val="false"/>
                <w:color w:val="auto"/>
                <w:sz w:val="20"/>
                <w:szCs w:val="20"/>
              </w:rPr>
            </w:pPr>
            <w:r>
              <w:rPr>
                <w:rFonts w:cs="Arial" w:ascii="Arial" w:hAnsi="Arial"/>
                <w:b w:val="false"/>
                <w:bCs w:val="false"/>
                <w:color w:val="auto"/>
                <w:sz w:val="20"/>
                <w:szCs w:val="20"/>
              </w:rPr>
            </w:r>
          </w:p>
        </w:tc>
      </w:tr>
      <w:tr>
        <w:trPr>
          <w:trHeight w:val="234" w:hRule="atLeast"/>
        </w:trPr>
        <w:tc>
          <w:tcPr>
            <w:tcW w:w="867" w:type="dxa"/>
            <w:tcBorders>
              <w:top w:val="single" w:sz="4" w:space="0" w:color="000000"/>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8.3.1.</w:t>
            </w:r>
          </w:p>
        </w:tc>
        <w:tc>
          <w:tcPr>
            <w:tcW w:w="5201"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auto"/>
                <w:sz w:val="20"/>
                <w:szCs w:val="20"/>
                <w:lang w:eastAsia="lt-LT"/>
              </w:rPr>
              <w:t>„</w:t>
            </w:r>
            <w:r>
              <w:rPr>
                <w:rFonts w:cs="Arial" w:ascii="Arial" w:hAnsi="Arial"/>
                <w:b w:val="false"/>
                <w:bCs w:val="false"/>
                <w:color w:val="auto"/>
                <w:sz w:val="20"/>
                <w:szCs w:val="20"/>
                <w:lang w:eastAsia="lt-LT"/>
              </w:rPr>
              <w:t>China bank“ pusrampė. Pusrampės aukštis 100 cm</w:t>
            </w:r>
          </w:p>
        </w:tc>
        <w:tc>
          <w:tcPr>
            <w:tcW w:w="1014"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SPP-3</w:t>
            </w:r>
          </w:p>
        </w:tc>
        <w:tc>
          <w:tcPr>
            <w:tcW w:w="716"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sz w:val="20"/>
                <w:szCs w:val="20"/>
                <w:shd w:fill="auto" w:val="clear"/>
              </w:rPr>
              <w:t>m</w:t>
            </w:r>
            <w:r>
              <w:rPr>
                <w:rFonts w:ascii="Arial" w:hAnsi="Arial"/>
                <w:b w:val="false"/>
                <w:bCs w:val="false"/>
                <w:color w:val="000000"/>
                <w:sz w:val="20"/>
                <w:szCs w:val="20"/>
                <w:shd w:fill="auto" w:val="clear"/>
                <w:vertAlign w:val="superscript"/>
              </w:rPr>
              <w:t>2</w:t>
            </w:r>
          </w:p>
        </w:tc>
        <w:tc>
          <w:tcPr>
            <w:tcW w:w="1222"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24,00</w:t>
            </w:r>
          </w:p>
        </w:tc>
        <w:tc>
          <w:tcPr>
            <w:tcW w:w="1469" w:type="dxa"/>
            <w:tcBorders>
              <w:top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4.8.</w:t>
            </w:r>
          </w:p>
        </w:tc>
      </w:tr>
      <w:tr>
        <w:trPr>
          <w:trHeight w:val="319" w:hRule="atLeast"/>
        </w:trPr>
        <w:tc>
          <w:tcPr>
            <w:tcW w:w="867" w:type="dxa"/>
            <w:tcBorders>
              <w:top w:val="single" w:sz="4" w:space="0" w:color="000000"/>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8.3.2.</w:t>
            </w:r>
          </w:p>
        </w:tc>
        <w:tc>
          <w:tcPr>
            <w:tcW w:w="5201"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auto"/>
                <w:sz w:val="20"/>
                <w:szCs w:val="20"/>
              </w:rPr>
              <w:t>Daugiafunkcė gatvės stiliaus rampa. Rampą susidaro iš 25 cm aukščio balansinio pado, šuolių rampos ir dviejų žemėjančių čiuožimo bortų</w:t>
            </w:r>
          </w:p>
        </w:tc>
        <w:tc>
          <w:tcPr>
            <w:tcW w:w="1014"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SPP-4</w:t>
            </w:r>
          </w:p>
        </w:tc>
        <w:tc>
          <w:tcPr>
            <w:tcW w:w="716"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sz w:val="20"/>
                <w:szCs w:val="20"/>
                <w:shd w:fill="auto" w:val="clear"/>
              </w:rPr>
              <w:t>m</w:t>
            </w:r>
            <w:r>
              <w:rPr>
                <w:rFonts w:ascii="Arial" w:hAnsi="Arial"/>
                <w:b w:val="false"/>
                <w:bCs w:val="false"/>
                <w:color w:val="000000"/>
                <w:sz w:val="20"/>
                <w:szCs w:val="20"/>
                <w:shd w:fill="auto" w:val="clear"/>
                <w:vertAlign w:val="superscript"/>
              </w:rPr>
              <w:t>2</w:t>
            </w:r>
          </w:p>
        </w:tc>
        <w:tc>
          <w:tcPr>
            <w:tcW w:w="1222"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18,00</w:t>
            </w:r>
          </w:p>
        </w:tc>
        <w:tc>
          <w:tcPr>
            <w:tcW w:w="1469" w:type="dxa"/>
            <w:tcBorders>
              <w:top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4.8.</w:t>
            </w:r>
          </w:p>
        </w:tc>
      </w:tr>
      <w:tr>
        <w:trPr>
          <w:trHeight w:val="319"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8.3.3.</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auto"/>
                <w:sz w:val="20"/>
                <w:szCs w:val="20"/>
              </w:rPr>
              <w:t>Čiuožimo bortas. Borto ilgis 3,5 m, aukštis 30 cm.</w:t>
            </w:r>
          </w:p>
        </w:tc>
        <w:tc>
          <w:tcPr>
            <w:tcW w:w="10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SPP-5</w:t>
            </w:r>
          </w:p>
        </w:tc>
        <w:tc>
          <w:tcPr>
            <w:tcW w:w="7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1</w:t>
            </w:r>
          </w:p>
        </w:tc>
        <w:tc>
          <w:tcPr>
            <w:tcW w:w="1469"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4.8.</w:t>
            </w:r>
          </w:p>
        </w:tc>
      </w:tr>
      <w:tr>
        <w:trPr>
          <w:trHeight w:val="319"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8.3.4.</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auto"/>
                <w:sz w:val="20"/>
                <w:szCs w:val="20"/>
              </w:rPr>
              <w:t>„</w:t>
            </w:r>
            <w:r>
              <w:rPr>
                <w:rFonts w:cs="Arial" w:ascii="Arial" w:hAnsi="Arial"/>
                <w:b w:val="false"/>
                <w:bCs w:val="false"/>
                <w:color w:val="auto"/>
                <w:sz w:val="20"/>
                <w:szCs w:val="20"/>
              </w:rPr>
              <w:t>Pole jam“ elementas</w:t>
            </w:r>
          </w:p>
        </w:tc>
        <w:tc>
          <w:tcPr>
            <w:tcW w:w="10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SPP-6</w:t>
            </w:r>
          </w:p>
        </w:tc>
        <w:tc>
          <w:tcPr>
            <w:tcW w:w="7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1</w:t>
            </w:r>
          </w:p>
        </w:tc>
        <w:tc>
          <w:tcPr>
            <w:tcW w:w="1469"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4.8.</w:t>
            </w:r>
          </w:p>
        </w:tc>
      </w:tr>
      <w:tr>
        <w:trPr>
          <w:trHeight w:val="319"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8.3.5.</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auto"/>
                <w:sz w:val="20"/>
                <w:szCs w:val="20"/>
              </w:rPr>
              <w:t>Čiuožimo bortas. Borto ilgis 3,5 m, aukštis 35 cm.</w:t>
            </w:r>
          </w:p>
        </w:tc>
        <w:tc>
          <w:tcPr>
            <w:tcW w:w="10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SPP-7</w:t>
            </w:r>
          </w:p>
        </w:tc>
        <w:tc>
          <w:tcPr>
            <w:tcW w:w="7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1</w:t>
            </w:r>
          </w:p>
        </w:tc>
        <w:tc>
          <w:tcPr>
            <w:tcW w:w="1469"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4.8.</w:t>
            </w:r>
          </w:p>
        </w:tc>
      </w:tr>
      <w:tr>
        <w:trPr>
          <w:trHeight w:val="294"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8.3.6.</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auto"/>
                <w:sz w:val="20"/>
                <w:szCs w:val="20"/>
              </w:rPr>
              <w:t>„</w:t>
            </w:r>
            <w:r>
              <w:rPr>
                <w:rFonts w:cs="Arial" w:ascii="Arial" w:hAnsi="Arial"/>
                <w:b w:val="false"/>
                <w:bCs w:val="false"/>
                <w:color w:val="auto"/>
                <w:sz w:val="20"/>
                <w:szCs w:val="20"/>
              </w:rPr>
              <w:t>Curb“ čiuožimo elementas</w:t>
            </w:r>
          </w:p>
        </w:tc>
        <w:tc>
          <w:tcPr>
            <w:tcW w:w="10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SPP-8</w:t>
            </w:r>
          </w:p>
        </w:tc>
        <w:tc>
          <w:tcPr>
            <w:tcW w:w="7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1</w:t>
            </w:r>
          </w:p>
        </w:tc>
        <w:tc>
          <w:tcPr>
            <w:tcW w:w="1469"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4.8.</w:t>
            </w:r>
          </w:p>
        </w:tc>
      </w:tr>
      <w:tr>
        <w:trPr>
          <w:trHeight w:val="294"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8.3.7.</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auto"/>
                <w:sz w:val="20"/>
                <w:szCs w:val="20"/>
              </w:rPr>
              <w:t>„</w:t>
            </w:r>
            <w:r>
              <w:rPr>
                <w:rFonts w:cs="Arial" w:ascii="Arial" w:hAnsi="Arial"/>
                <w:b w:val="false"/>
                <w:bCs w:val="false"/>
                <w:color w:val="auto"/>
                <w:sz w:val="20"/>
                <w:szCs w:val="20"/>
              </w:rPr>
              <w:t>A frame“ čiuožimo bortas. Borto bendras ilgis 5,1 m.</w:t>
            </w:r>
          </w:p>
        </w:tc>
        <w:tc>
          <w:tcPr>
            <w:tcW w:w="10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SPP-9</w:t>
            </w:r>
          </w:p>
        </w:tc>
        <w:tc>
          <w:tcPr>
            <w:tcW w:w="7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1</w:t>
            </w:r>
          </w:p>
        </w:tc>
        <w:tc>
          <w:tcPr>
            <w:tcW w:w="1469"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4.8.</w:t>
            </w:r>
          </w:p>
        </w:tc>
      </w:tr>
      <w:tr>
        <w:trPr>
          <w:trHeight w:val="294"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8.3.8.</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auto"/>
                <w:sz w:val="20"/>
                <w:szCs w:val="20"/>
              </w:rPr>
              <w:t>Čiuožimo turėklas. Turėklo ilgis – 4,0 m, aukštis 30 cm</w:t>
            </w:r>
          </w:p>
        </w:tc>
        <w:tc>
          <w:tcPr>
            <w:tcW w:w="10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SPP-10</w:t>
            </w:r>
          </w:p>
        </w:tc>
        <w:tc>
          <w:tcPr>
            <w:tcW w:w="7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1</w:t>
            </w:r>
          </w:p>
        </w:tc>
        <w:tc>
          <w:tcPr>
            <w:tcW w:w="1469"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4.8.</w:t>
            </w:r>
          </w:p>
        </w:tc>
      </w:tr>
      <w:tr>
        <w:trPr>
          <w:trHeight w:val="294"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8.3.9.</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auto"/>
                <w:sz w:val="20"/>
                <w:szCs w:val="20"/>
              </w:rPr>
              <w:t>„</w:t>
            </w:r>
            <w:r>
              <w:rPr>
                <w:rFonts w:cs="Arial" w:ascii="Arial" w:hAnsi="Arial"/>
                <w:b w:val="false"/>
                <w:bCs w:val="false"/>
                <w:color w:val="auto"/>
                <w:sz w:val="20"/>
                <w:szCs w:val="20"/>
              </w:rPr>
              <w:t>Kicker“ rampa. Rampos aukštis 35 cm.</w:t>
            </w:r>
          </w:p>
        </w:tc>
        <w:tc>
          <w:tcPr>
            <w:tcW w:w="10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SPP-11</w:t>
            </w:r>
          </w:p>
        </w:tc>
        <w:tc>
          <w:tcPr>
            <w:tcW w:w="7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sz w:val="20"/>
                <w:szCs w:val="20"/>
                <w:shd w:fill="auto" w:val="clear"/>
              </w:rPr>
              <w:t>m</w:t>
            </w:r>
            <w:r>
              <w:rPr>
                <w:rFonts w:ascii="Arial" w:hAnsi="Arial"/>
                <w:b w:val="false"/>
                <w:bCs w:val="false"/>
                <w:color w:val="000000"/>
                <w:sz w:val="20"/>
                <w:szCs w:val="20"/>
                <w:shd w:fill="auto" w:val="clear"/>
                <w:vertAlign w:val="superscrip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3</w:t>
            </w:r>
          </w:p>
        </w:tc>
        <w:tc>
          <w:tcPr>
            <w:tcW w:w="1469"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4.8.</w:t>
            </w:r>
          </w:p>
        </w:tc>
      </w:tr>
      <w:tr>
        <w:trPr>
          <w:trHeight w:val="294"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8.3.10.</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auto"/>
                <w:sz w:val="20"/>
                <w:szCs w:val="20"/>
              </w:rPr>
              <w:t>Banga. Bangos aukštis 45 cm</w:t>
            </w:r>
          </w:p>
        </w:tc>
        <w:tc>
          <w:tcPr>
            <w:tcW w:w="10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SPP-12</w:t>
            </w:r>
          </w:p>
        </w:tc>
        <w:tc>
          <w:tcPr>
            <w:tcW w:w="7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sz w:val="20"/>
                <w:szCs w:val="20"/>
                <w:shd w:fill="auto" w:val="clear"/>
              </w:rPr>
              <w:t>m</w:t>
            </w:r>
            <w:r>
              <w:rPr>
                <w:rFonts w:ascii="Arial" w:hAnsi="Arial"/>
                <w:b w:val="false"/>
                <w:bCs w:val="false"/>
                <w:color w:val="000000"/>
                <w:sz w:val="20"/>
                <w:szCs w:val="20"/>
                <w:shd w:fill="auto" w:val="clear"/>
                <w:vertAlign w:val="superscrip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12,50</w:t>
            </w:r>
          </w:p>
        </w:tc>
        <w:tc>
          <w:tcPr>
            <w:tcW w:w="1469"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4.8.</w:t>
            </w:r>
          </w:p>
        </w:tc>
      </w:tr>
      <w:tr>
        <w:trPr>
          <w:trHeight w:val="294"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8.3.11.</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auto"/>
                <w:sz w:val="20"/>
                <w:szCs w:val="20"/>
              </w:rPr>
              <w:t>Pusrampė. Pusrampės aukštis 110 cm.</w:t>
            </w:r>
          </w:p>
        </w:tc>
        <w:tc>
          <w:tcPr>
            <w:tcW w:w="10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SPP-13</w:t>
            </w:r>
          </w:p>
        </w:tc>
        <w:tc>
          <w:tcPr>
            <w:tcW w:w="7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sz w:val="20"/>
                <w:szCs w:val="20"/>
                <w:shd w:fill="auto" w:val="clear"/>
              </w:rPr>
              <w:t>m</w:t>
            </w:r>
            <w:r>
              <w:rPr>
                <w:rFonts w:ascii="Arial" w:hAnsi="Arial"/>
                <w:b w:val="false"/>
                <w:bCs w:val="false"/>
                <w:color w:val="000000"/>
                <w:sz w:val="20"/>
                <w:szCs w:val="20"/>
                <w:shd w:fill="auto" w:val="clear"/>
                <w:vertAlign w:val="superscrip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23,00</w:t>
            </w:r>
          </w:p>
        </w:tc>
        <w:tc>
          <w:tcPr>
            <w:tcW w:w="1469"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4.8.</w:t>
            </w:r>
          </w:p>
        </w:tc>
      </w:tr>
      <w:tr>
        <w:trPr>
          <w:trHeight w:val="294"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8.3.12</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auto"/>
                <w:sz w:val="20"/>
                <w:szCs w:val="20"/>
              </w:rPr>
              <w:t>Piramidės kampas. Elemento aukštis 65 cm.</w:t>
            </w:r>
          </w:p>
        </w:tc>
        <w:tc>
          <w:tcPr>
            <w:tcW w:w="10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SPP-14</w:t>
            </w:r>
          </w:p>
        </w:tc>
        <w:tc>
          <w:tcPr>
            <w:tcW w:w="7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sz w:val="20"/>
                <w:szCs w:val="20"/>
                <w:shd w:fill="auto" w:val="clear"/>
              </w:rPr>
              <w:t>m</w:t>
            </w:r>
            <w:r>
              <w:rPr>
                <w:rFonts w:ascii="Arial" w:hAnsi="Arial"/>
                <w:b w:val="false"/>
                <w:bCs w:val="false"/>
                <w:color w:val="000000"/>
                <w:sz w:val="20"/>
                <w:szCs w:val="20"/>
                <w:shd w:fill="auto" w:val="clear"/>
                <w:vertAlign w:val="superscrip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28,00</w:t>
            </w:r>
          </w:p>
        </w:tc>
        <w:tc>
          <w:tcPr>
            <w:tcW w:w="1469"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4.8.</w:t>
            </w:r>
          </w:p>
        </w:tc>
      </w:tr>
      <w:tr>
        <w:trPr>
          <w:trHeight w:val="294"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8.3.13</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auto"/>
                <w:sz w:val="20"/>
                <w:szCs w:val="20"/>
              </w:rPr>
              <w:t>Pusrampė su piramidės kampu. Pusrampės aukštis 110 cm.</w:t>
            </w:r>
          </w:p>
        </w:tc>
        <w:tc>
          <w:tcPr>
            <w:tcW w:w="10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SPP-15</w:t>
            </w:r>
          </w:p>
        </w:tc>
        <w:tc>
          <w:tcPr>
            <w:tcW w:w="7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sz w:val="20"/>
                <w:szCs w:val="20"/>
                <w:shd w:fill="auto" w:val="clear"/>
              </w:rPr>
              <w:t>m</w:t>
            </w:r>
            <w:r>
              <w:rPr>
                <w:rFonts w:ascii="Arial" w:hAnsi="Arial"/>
                <w:b w:val="false"/>
                <w:bCs w:val="false"/>
                <w:color w:val="000000"/>
                <w:sz w:val="20"/>
                <w:szCs w:val="20"/>
                <w:shd w:fill="auto" w:val="clear"/>
                <w:vertAlign w:val="superscrip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35,00</w:t>
            </w:r>
          </w:p>
        </w:tc>
        <w:tc>
          <w:tcPr>
            <w:tcW w:w="1469"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4.8.</w:t>
            </w:r>
          </w:p>
        </w:tc>
      </w:tr>
      <w:tr>
        <w:trPr>
          <w:trHeight w:val="1173"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8.3.14</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auto"/>
                <w:sz w:val="20"/>
                <w:szCs w:val="20"/>
              </w:rPr>
              <w:t>Du balansiniai padai su 70 cm šuolių tarpu ir vientisu čiuožimo turėklu. Turėklo bendras ilgis 7 m. Balansinių padų aukštis 15 cm. Kiekvieno pado ilgis 3 m, plotis 1,70 m.</w:t>
            </w:r>
          </w:p>
        </w:tc>
        <w:tc>
          <w:tcPr>
            <w:tcW w:w="10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SPP-16</w:t>
            </w:r>
          </w:p>
        </w:tc>
        <w:tc>
          <w:tcPr>
            <w:tcW w:w="7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sz w:val="20"/>
                <w:szCs w:val="20"/>
                <w:shd w:fill="auto" w:val="clear"/>
              </w:rPr>
              <w:t>m</w:t>
            </w:r>
            <w:r>
              <w:rPr>
                <w:rFonts w:ascii="Arial" w:hAnsi="Arial"/>
                <w:b w:val="false"/>
                <w:bCs w:val="false"/>
                <w:color w:val="000000"/>
                <w:sz w:val="20"/>
                <w:szCs w:val="20"/>
                <w:shd w:fill="auto" w:val="clear"/>
                <w:vertAlign w:val="superscrip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10,00</w:t>
            </w:r>
          </w:p>
        </w:tc>
        <w:tc>
          <w:tcPr>
            <w:tcW w:w="1469"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4.8.</w:t>
            </w:r>
          </w:p>
        </w:tc>
      </w:tr>
      <w:tr>
        <w:trPr>
          <w:trHeight w:val="294"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8.3.15</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auto"/>
                <w:sz w:val="20"/>
                <w:szCs w:val="20"/>
              </w:rPr>
              <w:t>Čiuožimo bortas. Borto aukštis 45 cm</w:t>
            </w:r>
          </w:p>
        </w:tc>
        <w:tc>
          <w:tcPr>
            <w:tcW w:w="10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SPP-17</w:t>
            </w:r>
          </w:p>
        </w:tc>
        <w:tc>
          <w:tcPr>
            <w:tcW w:w="7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sz w:val="20"/>
                <w:szCs w:val="20"/>
                <w:shd w:fill="auto" w:val="clear"/>
              </w:rPr>
              <w:t>m</w:t>
            </w:r>
            <w:r>
              <w:rPr>
                <w:rFonts w:ascii="Arial" w:hAnsi="Arial"/>
                <w:b w:val="false"/>
                <w:bCs w:val="false"/>
                <w:color w:val="000000"/>
                <w:sz w:val="20"/>
                <w:szCs w:val="20"/>
                <w:shd w:fill="auto" w:val="clear"/>
                <w:vertAlign w:val="superscrip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6,65</w:t>
            </w:r>
          </w:p>
        </w:tc>
        <w:tc>
          <w:tcPr>
            <w:tcW w:w="1469"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4.8.</w:t>
            </w:r>
          </w:p>
        </w:tc>
      </w:tr>
      <w:tr>
        <w:trPr>
          <w:trHeight w:val="294"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8.3.16</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auto"/>
                <w:sz w:val="20"/>
                <w:szCs w:val="20"/>
              </w:rPr>
              <w:t>Daugiafunkcė gatvės stiliaus rampa. Rampa susideda iš dviejų laiptų, užvažiavimo ir nuvažiavimo rampų, „Pole jam“, žemėjančių čiuožimo turėklų ir vienu „Kick“ turėklu.</w:t>
            </w:r>
          </w:p>
        </w:tc>
        <w:tc>
          <w:tcPr>
            <w:tcW w:w="10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SPP-18</w:t>
            </w:r>
          </w:p>
        </w:tc>
        <w:tc>
          <w:tcPr>
            <w:tcW w:w="7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sz w:val="20"/>
                <w:szCs w:val="20"/>
                <w:shd w:fill="auto" w:val="clear"/>
              </w:rPr>
              <w:t>m</w:t>
            </w:r>
            <w:r>
              <w:rPr>
                <w:rFonts w:ascii="Arial" w:hAnsi="Arial"/>
                <w:b w:val="false"/>
                <w:bCs w:val="false"/>
                <w:color w:val="000000"/>
                <w:sz w:val="20"/>
                <w:szCs w:val="20"/>
                <w:shd w:fill="auto" w:val="clear"/>
                <w:vertAlign w:val="superscrip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46,75</w:t>
            </w:r>
          </w:p>
        </w:tc>
        <w:tc>
          <w:tcPr>
            <w:tcW w:w="1469"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4.8.</w:t>
            </w:r>
          </w:p>
        </w:tc>
      </w:tr>
      <w:tr>
        <w:trPr>
          <w:trHeight w:val="294"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8.3.17</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auto"/>
                <w:sz w:val="20"/>
                <w:szCs w:val="20"/>
              </w:rPr>
              <w:t>Čiuožimo turėklas. Turėklo ilgis 4,0 m, aukštis 40 cm.</w:t>
            </w:r>
          </w:p>
        </w:tc>
        <w:tc>
          <w:tcPr>
            <w:tcW w:w="10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SPP-19</w:t>
            </w:r>
          </w:p>
        </w:tc>
        <w:tc>
          <w:tcPr>
            <w:tcW w:w="7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sz w:val="20"/>
                <w:szCs w:val="20"/>
                <w:shd w:fill="auto" w:val="clear"/>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1</w:t>
            </w:r>
          </w:p>
        </w:tc>
        <w:tc>
          <w:tcPr>
            <w:tcW w:w="1469"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4.8.</w:t>
            </w:r>
          </w:p>
        </w:tc>
      </w:tr>
      <w:tr>
        <w:trPr>
          <w:trHeight w:val="294"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8.3.18</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auto"/>
                <w:sz w:val="20"/>
                <w:szCs w:val="20"/>
              </w:rPr>
              <w:t>Čiuožimo turėklas. Turėklas ilgis 4,0 m, aukštis 40 cm. Vamzdžio diametras 15 cm.</w:t>
            </w:r>
          </w:p>
        </w:tc>
        <w:tc>
          <w:tcPr>
            <w:tcW w:w="10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SPP-20</w:t>
            </w:r>
          </w:p>
        </w:tc>
        <w:tc>
          <w:tcPr>
            <w:tcW w:w="7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auto"/>
                <w:sz w:val="20"/>
                <w:szCs w:val="20"/>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1</w:t>
            </w:r>
          </w:p>
        </w:tc>
        <w:tc>
          <w:tcPr>
            <w:tcW w:w="1469"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4.8.</w:t>
            </w:r>
          </w:p>
        </w:tc>
      </w:tr>
      <w:tr>
        <w:trPr>
          <w:trHeight w:val="294"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8.3.19</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auto"/>
                <w:sz w:val="20"/>
                <w:szCs w:val="20"/>
              </w:rPr>
              <w:t>Čiuožimo bortas. Borto aukštis 40 cm.</w:t>
            </w:r>
          </w:p>
        </w:tc>
        <w:tc>
          <w:tcPr>
            <w:tcW w:w="10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SPP-21</w:t>
            </w:r>
          </w:p>
        </w:tc>
        <w:tc>
          <w:tcPr>
            <w:tcW w:w="7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sz w:val="20"/>
                <w:szCs w:val="20"/>
                <w:shd w:fill="auto" w:val="clear"/>
              </w:rPr>
              <w:t>m</w:t>
            </w:r>
            <w:r>
              <w:rPr>
                <w:rFonts w:ascii="Arial" w:hAnsi="Arial"/>
                <w:b w:val="false"/>
                <w:bCs w:val="false"/>
                <w:color w:val="000000"/>
                <w:sz w:val="20"/>
                <w:szCs w:val="20"/>
                <w:shd w:fill="auto" w:val="clear"/>
                <w:vertAlign w:val="superscrip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4,30</w:t>
            </w:r>
          </w:p>
        </w:tc>
        <w:tc>
          <w:tcPr>
            <w:tcW w:w="1469"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4.8.</w:t>
            </w:r>
          </w:p>
        </w:tc>
      </w:tr>
      <w:tr>
        <w:trPr>
          <w:trHeight w:val="231"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8.3.20</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auto"/>
                <w:sz w:val="20"/>
                <w:szCs w:val="20"/>
              </w:rPr>
              <w:t>Daugiafunkcė rampa. Rampa su „euro gap“ balansiniu – čiuožimo bortu ir čiuožimo turėklu.</w:t>
            </w:r>
          </w:p>
        </w:tc>
        <w:tc>
          <w:tcPr>
            <w:tcW w:w="10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SPP-22</w:t>
            </w:r>
          </w:p>
        </w:tc>
        <w:tc>
          <w:tcPr>
            <w:tcW w:w="7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sz w:val="20"/>
                <w:szCs w:val="20"/>
                <w:shd w:fill="auto" w:val="clear"/>
              </w:rPr>
              <w:t>m</w:t>
            </w:r>
            <w:r>
              <w:rPr>
                <w:rFonts w:ascii="Arial" w:hAnsi="Arial"/>
                <w:b w:val="false"/>
                <w:bCs w:val="false"/>
                <w:color w:val="000000"/>
                <w:sz w:val="20"/>
                <w:szCs w:val="20"/>
                <w:shd w:fill="auto" w:val="clear"/>
                <w:vertAlign w:val="superscrip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16,50</w:t>
            </w:r>
          </w:p>
        </w:tc>
        <w:tc>
          <w:tcPr>
            <w:tcW w:w="1469"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4.8.</w:t>
            </w:r>
          </w:p>
        </w:tc>
      </w:tr>
      <w:tr>
        <w:trPr>
          <w:trHeight w:val="294"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8.3.21</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auto"/>
                <w:sz w:val="20"/>
                <w:szCs w:val="20"/>
              </w:rPr>
              <w:t>„</w:t>
            </w:r>
            <w:r>
              <w:rPr>
                <w:rFonts w:cs="Arial" w:ascii="Arial" w:hAnsi="Arial"/>
                <w:b w:val="false"/>
                <w:bCs w:val="false"/>
                <w:color w:val="auto"/>
                <w:sz w:val="20"/>
                <w:szCs w:val="20"/>
              </w:rPr>
              <w:t>Bank“ čiuožimo rampa</w:t>
            </w:r>
          </w:p>
        </w:tc>
        <w:tc>
          <w:tcPr>
            <w:tcW w:w="10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SPP-23</w:t>
            </w:r>
          </w:p>
        </w:tc>
        <w:tc>
          <w:tcPr>
            <w:tcW w:w="7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sz w:val="20"/>
                <w:szCs w:val="20"/>
                <w:shd w:fill="auto" w:val="clear"/>
              </w:rPr>
              <w:t>m</w:t>
            </w:r>
            <w:r>
              <w:rPr>
                <w:rFonts w:ascii="Arial" w:hAnsi="Arial"/>
                <w:b w:val="false"/>
                <w:bCs w:val="false"/>
                <w:color w:val="000000"/>
                <w:sz w:val="20"/>
                <w:szCs w:val="20"/>
                <w:shd w:fill="auto" w:val="clear"/>
                <w:vertAlign w:val="superscrip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16,30</w:t>
            </w:r>
          </w:p>
        </w:tc>
        <w:tc>
          <w:tcPr>
            <w:tcW w:w="1469"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4.8.</w:t>
            </w:r>
          </w:p>
        </w:tc>
      </w:tr>
      <w:tr>
        <w:trPr>
          <w:trHeight w:val="294"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8.3.22</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auto"/>
                <w:sz w:val="20"/>
                <w:szCs w:val="20"/>
              </w:rPr>
              <w:t>„</w:t>
            </w:r>
            <w:r>
              <w:rPr>
                <w:rFonts w:cs="Arial" w:ascii="Arial" w:hAnsi="Arial"/>
                <w:b w:val="false"/>
                <w:bCs w:val="false"/>
                <w:color w:val="auto"/>
                <w:sz w:val="20"/>
                <w:szCs w:val="20"/>
              </w:rPr>
              <w:t>China bank“ čiuožimo bortas. Borto aukštis 55 cm.</w:t>
            </w:r>
          </w:p>
        </w:tc>
        <w:tc>
          <w:tcPr>
            <w:tcW w:w="10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SPP-24</w:t>
            </w:r>
          </w:p>
        </w:tc>
        <w:tc>
          <w:tcPr>
            <w:tcW w:w="7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sz w:val="20"/>
                <w:szCs w:val="20"/>
                <w:shd w:fill="auto" w:val="clear"/>
              </w:rPr>
              <w:t>m</w:t>
            </w:r>
            <w:r>
              <w:rPr>
                <w:rFonts w:ascii="Arial" w:hAnsi="Arial"/>
                <w:b w:val="false"/>
                <w:bCs w:val="false"/>
                <w:color w:val="000000"/>
                <w:sz w:val="20"/>
                <w:szCs w:val="20"/>
                <w:shd w:fill="auto" w:val="clear"/>
                <w:vertAlign w:val="superscrip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10,30</w:t>
            </w:r>
          </w:p>
        </w:tc>
        <w:tc>
          <w:tcPr>
            <w:tcW w:w="1469"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4.8.</w:t>
            </w:r>
          </w:p>
        </w:tc>
      </w:tr>
      <w:tr>
        <w:trPr>
          <w:trHeight w:val="294"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8.3.23</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auto"/>
                <w:sz w:val="20"/>
                <w:szCs w:val="20"/>
              </w:rPr>
              <w:t>Šuolių rampa. Rampos aukštis 35 cm</w:t>
            </w:r>
          </w:p>
        </w:tc>
        <w:tc>
          <w:tcPr>
            <w:tcW w:w="10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SPP-25</w:t>
            </w:r>
          </w:p>
        </w:tc>
        <w:tc>
          <w:tcPr>
            <w:tcW w:w="7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sz w:val="20"/>
                <w:szCs w:val="20"/>
                <w:shd w:fill="auto" w:val="clear"/>
              </w:rPr>
              <w:t>m</w:t>
            </w:r>
            <w:r>
              <w:rPr>
                <w:rFonts w:ascii="Arial" w:hAnsi="Arial"/>
                <w:b w:val="false"/>
                <w:bCs w:val="false"/>
                <w:color w:val="000000"/>
                <w:sz w:val="20"/>
                <w:szCs w:val="20"/>
                <w:shd w:fill="auto" w:val="clear"/>
                <w:vertAlign w:val="superscrip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19,20</w:t>
            </w:r>
          </w:p>
        </w:tc>
        <w:tc>
          <w:tcPr>
            <w:tcW w:w="1469"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4.8.</w:t>
            </w:r>
          </w:p>
        </w:tc>
      </w:tr>
      <w:tr>
        <w:trPr>
          <w:trHeight w:val="294" w:hRule="atLeast"/>
        </w:trPr>
        <w:tc>
          <w:tcPr>
            <w:tcW w:w="867" w:type="dxa"/>
            <w:tcBorders>
              <w:left w:val="single" w:sz="4" w:space="0" w:color="000000"/>
              <w:bottom w:val="single" w:sz="4" w:space="0" w:color="000000"/>
              <w:right w:val="single" w:sz="4" w:space="0" w:color="000000"/>
            </w:tcBorders>
            <w:shd w:fill="ABABAB" w:val="clear"/>
            <w:vAlign w:val="center"/>
          </w:tcPr>
          <w:p>
            <w:pPr>
              <w:pStyle w:val="Normal"/>
              <w:widowControl w:val="false"/>
              <w:spacing w:lineRule="auto" w:line="240" w:before="0" w:after="0"/>
              <w:jc w:val="center"/>
              <w:rPr>
                <w:color w:val="auto"/>
              </w:rPr>
            </w:pPr>
            <w:r>
              <w:rPr>
                <w:rFonts w:ascii="Arial" w:hAnsi="Arial"/>
                <w:b/>
                <w:bCs/>
                <w:color w:val="auto"/>
                <w:sz w:val="20"/>
                <w:szCs w:val="20"/>
              </w:rPr>
              <w:t>9.</w:t>
            </w:r>
          </w:p>
        </w:tc>
        <w:tc>
          <w:tcPr>
            <w:tcW w:w="8153" w:type="dxa"/>
            <w:gridSpan w:val="4"/>
            <w:tcBorders>
              <w:bottom w:val="single" w:sz="4" w:space="0" w:color="000000"/>
              <w:right w:val="single" w:sz="4" w:space="0" w:color="000000"/>
            </w:tcBorders>
            <w:shd w:fill="ABABAB" w:val="clear"/>
            <w:vAlign w:val="center"/>
          </w:tcPr>
          <w:p>
            <w:pPr>
              <w:pStyle w:val="Normal"/>
              <w:widowControl w:val="false"/>
              <w:spacing w:lineRule="auto" w:line="240" w:before="0" w:after="0"/>
              <w:jc w:val="left"/>
              <w:rPr>
                <w:color w:val="auto"/>
              </w:rPr>
            </w:pPr>
            <w:r>
              <w:rPr>
                <w:rFonts w:ascii="Arial" w:hAnsi="Arial"/>
                <w:b/>
                <w:bCs/>
                <w:color w:val="auto"/>
                <w:sz w:val="20"/>
                <w:szCs w:val="20"/>
              </w:rPr>
              <w:t>Lauko WC</w:t>
            </w:r>
          </w:p>
        </w:tc>
        <w:tc>
          <w:tcPr>
            <w:tcW w:w="1469" w:type="dxa"/>
            <w:tcBorders>
              <w:bottom w:val="single" w:sz="4" w:space="0" w:color="000000"/>
              <w:right w:val="single" w:sz="4" w:space="0" w:color="000000"/>
            </w:tcBorders>
            <w:shd w:fill="ABABAB" w:val="clear"/>
            <w:vAlign w:val="center"/>
          </w:tcPr>
          <w:p>
            <w:pPr>
              <w:pStyle w:val="Normal"/>
              <w:widowControl w:val="false"/>
              <w:spacing w:before="0" w:after="0"/>
              <w:jc w:val="center"/>
              <w:rPr>
                <w:color w:val="auto"/>
              </w:rPr>
            </w:pPr>
            <w:r>
              <w:rPr>
                <w:rFonts w:cs="Arial" w:ascii="Arial" w:hAnsi="Arial"/>
                <w:color w:val="auto"/>
                <w:sz w:val="20"/>
                <w:szCs w:val="20"/>
                <w:lang w:eastAsia="lt-LT"/>
              </w:rPr>
              <w:t>4.9.</w:t>
            </w:r>
          </w:p>
        </w:tc>
      </w:tr>
      <w:tr>
        <w:trPr>
          <w:trHeight w:val="294"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9.1</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auto"/>
                <w:sz w:val="20"/>
                <w:szCs w:val="20"/>
              </w:rPr>
              <w:t>Modulinis lauko WC</w:t>
            </w:r>
          </w:p>
        </w:tc>
        <w:tc>
          <w:tcPr>
            <w:tcW w:w="10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rFonts w:ascii="Arial" w:hAnsi="Arial" w:cs="Arial"/>
                <w:color w:val="auto"/>
                <w:sz w:val="20"/>
                <w:szCs w:val="20"/>
              </w:rPr>
            </w:pPr>
            <w:r>
              <w:rPr>
                <w:rFonts w:cs="Arial" w:ascii="Arial" w:hAnsi="Arial"/>
                <w:color w:val="auto"/>
                <w:sz w:val="20"/>
                <w:szCs w:val="20"/>
              </w:rPr>
            </w:r>
          </w:p>
        </w:tc>
        <w:tc>
          <w:tcPr>
            <w:tcW w:w="7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1</w:t>
            </w:r>
          </w:p>
        </w:tc>
        <w:tc>
          <w:tcPr>
            <w:tcW w:w="1469"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4.9.</w:t>
            </w:r>
          </w:p>
        </w:tc>
      </w:tr>
      <w:tr>
        <w:trPr>
          <w:trHeight w:val="294" w:hRule="atLeast"/>
        </w:trPr>
        <w:tc>
          <w:tcPr>
            <w:tcW w:w="867" w:type="dxa"/>
            <w:tcBorders>
              <w:left w:val="single" w:sz="4" w:space="0" w:color="000000"/>
              <w:bottom w:val="single" w:sz="4" w:space="0" w:color="000000"/>
              <w:right w:val="single" w:sz="4" w:space="0" w:color="000000"/>
            </w:tcBorders>
            <w:shd w:fill="ABABAB" w:val="clear"/>
            <w:vAlign w:val="center"/>
          </w:tcPr>
          <w:p>
            <w:pPr>
              <w:pStyle w:val="Normal"/>
              <w:widowControl w:val="false"/>
              <w:spacing w:lineRule="auto" w:line="240" w:before="0" w:after="0"/>
              <w:jc w:val="center"/>
              <w:rPr>
                <w:color w:val="auto"/>
              </w:rPr>
            </w:pPr>
            <w:r>
              <w:rPr>
                <w:rFonts w:ascii="Arial" w:hAnsi="Arial"/>
                <w:b/>
                <w:bCs/>
                <w:color w:val="auto"/>
                <w:sz w:val="20"/>
                <w:szCs w:val="20"/>
              </w:rPr>
              <w:t>10.</w:t>
            </w:r>
          </w:p>
        </w:tc>
        <w:tc>
          <w:tcPr>
            <w:tcW w:w="8153" w:type="dxa"/>
            <w:gridSpan w:val="4"/>
            <w:tcBorders>
              <w:bottom w:val="single" w:sz="4" w:space="0" w:color="000000"/>
              <w:right w:val="single" w:sz="4" w:space="0" w:color="000000"/>
            </w:tcBorders>
            <w:shd w:fill="ABABAB" w:val="clear"/>
            <w:vAlign w:val="center"/>
          </w:tcPr>
          <w:p>
            <w:pPr>
              <w:pStyle w:val="Normal"/>
              <w:widowControl w:val="false"/>
              <w:spacing w:lineRule="auto" w:line="240" w:before="0" w:after="0"/>
              <w:jc w:val="left"/>
              <w:rPr>
                <w:color w:val="auto"/>
              </w:rPr>
            </w:pPr>
            <w:r>
              <w:rPr>
                <w:rFonts w:ascii="Arial" w:hAnsi="Arial"/>
                <w:b/>
                <w:bCs/>
                <w:color w:val="auto"/>
                <w:sz w:val="20"/>
                <w:szCs w:val="20"/>
              </w:rPr>
              <w:t>Eismo organizavimas</w:t>
            </w:r>
          </w:p>
        </w:tc>
        <w:tc>
          <w:tcPr>
            <w:tcW w:w="1469" w:type="dxa"/>
            <w:tcBorders>
              <w:bottom w:val="single" w:sz="4" w:space="0" w:color="000000"/>
              <w:right w:val="single" w:sz="4" w:space="0" w:color="000000"/>
            </w:tcBorders>
            <w:shd w:fill="ABABAB" w:val="clear"/>
            <w:vAlign w:val="center"/>
          </w:tcPr>
          <w:p>
            <w:pPr>
              <w:pStyle w:val="Normal"/>
              <w:widowControl w:val="false"/>
              <w:spacing w:before="0" w:after="0"/>
              <w:jc w:val="center"/>
              <w:rPr>
                <w:color w:val="auto"/>
              </w:rPr>
            </w:pPr>
            <w:r>
              <w:rPr>
                <w:rFonts w:cs="Arial" w:ascii="Arial" w:hAnsi="Arial"/>
                <w:color w:val="auto"/>
                <w:sz w:val="20"/>
                <w:szCs w:val="20"/>
                <w:lang w:eastAsia="lt-LT"/>
              </w:rPr>
              <w:t>6.</w:t>
            </w:r>
          </w:p>
        </w:tc>
      </w:tr>
      <w:tr>
        <w:trPr>
          <w:trHeight w:val="294"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color w:val="000000"/>
                <w:sz w:val="20"/>
                <w:szCs w:val="20"/>
                <w:shd w:fill="auto" w:val="clear"/>
              </w:rPr>
              <w:t>10.1</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both"/>
              <w:rPr>
                <w:color w:val="auto"/>
              </w:rPr>
            </w:pPr>
            <w:r>
              <w:rPr>
                <w:rFonts w:eastAsia="Calibri" w:cs="Arial" w:ascii="Arial" w:hAnsi="Arial"/>
                <w:color w:val="auto"/>
                <w:kern w:val="2"/>
                <w:sz w:val="20"/>
                <w:szCs w:val="20"/>
                <w:lang w:eastAsia="en-US" w:bidi="ar-SA"/>
              </w:rPr>
              <w:t>Kelio ženklų metalinių atramų įrengimas</w:t>
            </w:r>
          </w:p>
        </w:tc>
        <w:tc>
          <w:tcPr>
            <w:tcW w:w="10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rFonts w:ascii="Arial" w:hAnsi="Arial" w:eastAsia="Calibri"/>
                <w:color w:val="auto"/>
                <w:kern w:val="2"/>
                <w:sz w:val="20"/>
                <w:szCs w:val="20"/>
                <w:lang w:eastAsia="en-US" w:bidi="ar-SA"/>
              </w:rPr>
            </w:pPr>
            <w:r>
              <w:rPr>
                <w:rFonts w:eastAsia="Calibri" w:ascii="Arial" w:hAnsi="Arial"/>
                <w:color w:val="auto"/>
                <w:kern w:val="2"/>
                <w:sz w:val="20"/>
                <w:szCs w:val="20"/>
                <w:lang w:eastAsia="en-US" w:bidi="ar-SA"/>
              </w:rPr>
            </w:r>
          </w:p>
        </w:tc>
        <w:tc>
          <w:tcPr>
            <w:tcW w:w="7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eastAsia="Calibri" w:cs="Arial" w:ascii="Arial" w:hAnsi="Arial"/>
                <w:color w:val="auto"/>
                <w:kern w:val="2"/>
                <w:sz w:val="20"/>
                <w:szCs w:val="20"/>
                <w:lang w:eastAsia="en-US" w:bidi="ar-SA"/>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eastAsia="Calibri" w:cs="Arial" w:ascii="Arial" w:hAnsi="Arial"/>
                <w:color w:val="auto"/>
                <w:kern w:val="2"/>
                <w:sz w:val="20"/>
                <w:szCs w:val="20"/>
                <w:lang w:eastAsia="en-US" w:bidi="ar-SA"/>
              </w:rPr>
              <w:t>17,0</w:t>
            </w:r>
          </w:p>
        </w:tc>
        <w:tc>
          <w:tcPr>
            <w:tcW w:w="1469"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eastAsia="Calibri" w:cs="Arial" w:ascii="Arial" w:hAnsi="Arial"/>
                <w:color w:val="auto"/>
                <w:kern w:val="2"/>
                <w:sz w:val="20"/>
                <w:szCs w:val="20"/>
                <w:lang w:eastAsia="en-US" w:bidi="ar-SA"/>
              </w:rPr>
              <w:t>6.</w:t>
            </w:r>
          </w:p>
          <w:p>
            <w:pPr>
              <w:pStyle w:val="Normal"/>
              <w:widowControl w:val="false"/>
              <w:spacing w:lineRule="auto" w:line="240" w:before="0" w:after="0"/>
              <w:jc w:val="center"/>
              <w:rPr>
                <w:color w:val="auto"/>
              </w:rPr>
            </w:pPr>
            <w:r>
              <w:rPr>
                <w:rFonts w:eastAsia="Calibri" w:cs="Arial" w:ascii="Arial" w:hAnsi="Arial"/>
                <w:color w:val="auto"/>
                <w:kern w:val="2"/>
                <w:sz w:val="16"/>
                <w:szCs w:val="16"/>
                <w:lang w:eastAsia="en-US" w:bidi="ar-SA"/>
              </w:rPr>
              <w:t>Kai kurių atramų galima atsisakyti, gavus Klaipėdos gatvių apšvietimo sutikimo montuoti skydus ant apšvietimo atramų</w:t>
            </w:r>
          </w:p>
        </w:tc>
      </w:tr>
      <w:tr>
        <w:trPr>
          <w:trHeight w:val="294"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color w:val="000000"/>
                <w:sz w:val="20"/>
                <w:szCs w:val="20"/>
                <w:shd w:fill="auto" w:val="clear"/>
              </w:rPr>
              <w:t>10.2</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both"/>
              <w:rPr>
                <w:color w:val="auto"/>
              </w:rPr>
            </w:pPr>
            <w:r>
              <w:rPr>
                <w:rFonts w:eastAsia="Calibri" w:cs="Arial" w:ascii="Arial" w:hAnsi="Arial"/>
                <w:color w:val="auto"/>
                <w:kern w:val="2"/>
                <w:sz w:val="20"/>
                <w:szCs w:val="20"/>
                <w:lang w:eastAsia="en-US" w:bidi="ar-SA"/>
              </w:rPr>
              <w:t>Kelio ženklų skydų įrengimas</w:t>
            </w:r>
          </w:p>
        </w:tc>
        <w:tc>
          <w:tcPr>
            <w:tcW w:w="10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rFonts w:ascii="Arial" w:hAnsi="Arial" w:eastAsia="Calibri"/>
                <w:color w:val="auto"/>
                <w:kern w:val="2"/>
                <w:sz w:val="20"/>
                <w:szCs w:val="20"/>
                <w:lang w:eastAsia="en-US" w:bidi="ar-SA"/>
              </w:rPr>
            </w:pPr>
            <w:r>
              <w:rPr>
                <w:rFonts w:eastAsia="Calibri" w:ascii="Arial" w:hAnsi="Arial"/>
                <w:color w:val="auto"/>
                <w:kern w:val="2"/>
                <w:sz w:val="20"/>
                <w:szCs w:val="20"/>
                <w:lang w:eastAsia="en-US" w:bidi="ar-SA"/>
              </w:rPr>
            </w:r>
          </w:p>
        </w:tc>
        <w:tc>
          <w:tcPr>
            <w:tcW w:w="7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eastAsia="Calibri" w:cs="Arial" w:ascii="Arial" w:hAnsi="Arial"/>
                <w:color w:val="auto"/>
                <w:kern w:val="2"/>
                <w:sz w:val="20"/>
                <w:szCs w:val="20"/>
                <w:lang w:eastAsia="en-US" w:bidi="ar-SA"/>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eastAsia="Calibri" w:cs="Arial" w:ascii="Arial" w:hAnsi="Arial"/>
                <w:color w:val="auto"/>
                <w:kern w:val="2"/>
                <w:sz w:val="20"/>
                <w:szCs w:val="20"/>
                <w:lang w:eastAsia="en-US" w:bidi="ar-SA"/>
              </w:rPr>
              <w:t>33,0</w:t>
            </w:r>
          </w:p>
        </w:tc>
        <w:tc>
          <w:tcPr>
            <w:tcW w:w="1469"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6.</w:t>
            </w:r>
          </w:p>
          <w:p>
            <w:pPr>
              <w:pStyle w:val="Normal"/>
              <w:widowControl w:val="false"/>
              <w:spacing w:lineRule="auto" w:line="240" w:before="0" w:after="0"/>
              <w:jc w:val="center"/>
              <w:rPr>
                <w:color w:val="auto"/>
              </w:rPr>
            </w:pPr>
            <w:r>
              <w:rPr>
                <w:rFonts w:eastAsia="Calibri" w:cs="Arial" w:ascii="Arial" w:hAnsi="Arial"/>
                <w:color w:val="auto"/>
                <w:kern w:val="2"/>
                <w:sz w:val="16"/>
                <w:szCs w:val="16"/>
                <w:lang w:eastAsia="en-US" w:bidi="ar-SA"/>
              </w:rPr>
              <w:t>0 grupės kelio ženklai</w:t>
            </w:r>
          </w:p>
        </w:tc>
      </w:tr>
      <w:tr>
        <w:trPr>
          <w:trHeight w:val="294"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color w:val="000000"/>
                <w:sz w:val="20"/>
                <w:szCs w:val="20"/>
                <w:shd w:fill="auto" w:val="clear"/>
              </w:rPr>
              <w:t>10.3</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both"/>
              <w:rPr>
                <w:color w:val="auto"/>
              </w:rPr>
            </w:pPr>
            <w:r>
              <w:rPr>
                <w:rFonts w:eastAsia="Calibri" w:cs="Arial" w:ascii="Arial" w:hAnsi="Arial"/>
                <w:color w:val="auto"/>
                <w:kern w:val="2"/>
                <w:sz w:val="20"/>
                <w:szCs w:val="20"/>
                <w:lang w:eastAsia="en-US" w:bidi="ar-SA"/>
              </w:rPr>
              <w:t>Ženklinimo tipas 1.1 (linijos plotis 0,12 m) siaura ištisinė linija</w:t>
            </w:r>
          </w:p>
        </w:tc>
        <w:tc>
          <w:tcPr>
            <w:tcW w:w="10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rFonts w:ascii="Arial" w:hAnsi="Arial" w:eastAsia="Calibri"/>
                <w:color w:val="auto"/>
                <w:kern w:val="2"/>
                <w:sz w:val="20"/>
                <w:szCs w:val="20"/>
                <w:lang w:eastAsia="en-US" w:bidi="ar-SA"/>
              </w:rPr>
            </w:pPr>
            <w:r>
              <w:rPr>
                <w:rFonts w:eastAsia="Calibri" w:ascii="Arial" w:hAnsi="Arial"/>
                <w:color w:val="auto"/>
                <w:kern w:val="2"/>
                <w:sz w:val="20"/>
                <w:szCs w:val="20"/>
                <w:lang w:eastAsia="en-US" w:bidi="ar-SA"/>
              </w:rPr>
            </w:r>
          </w:p>
        </w:tc>
        <w:tc>
          <w:tcPr>
            <w:tcW w:w="7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eastAsia="Calibri" w:cs="Arial" w:ascii="Arial" w:hAnsi="Arial"/>
                <w:color w:val="auto"/>
                <w:kern w:val="2"/>
                <w:sz w:val="20"/>
                <w:szCs w:val="20"/>
                <w:lang w:eastAsia="en-US" w:bidi="ar-SA"/>
              </w:rPr>
              <w:t>m</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eastAsia="Calibri" w:cs="Arial" w:ascii="Arial" w:hAnsi="Arial"/>
                <w:color w:val="auto"/>
                <w:kern w:val="2"/>
                <w:sz w:val="20"/>
                <w:szCs w:val="20"/>
                <w:lang w:eastAsia="en-US" w:bidi="ar-SA"/>
              </w:rPr>
              <w:t>21,0</w:t>
            </w:r>
          </w:p>
        </w:tc>
        <w:tc>
          <w:tcPr>
            <w:tcW w:w="1469"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000000"/>
                <w:sz w:val="20"/>
                <w:szCs w:val="20"/>
                <w:shd w:fill="auto" w:val="clear"/>
              </w:rPr>
              <w:t>6.</w:t>
            </w:r>
          </w:p>
        </w:tc>
      </w:tr>
      <w:tr>
        <w:trPr>
          <w:trHeight w:val="294"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color w:val="000000"/>
                <w:sz w:val="20"/>
                <w:szCs w:val="20"/>
                <w:shd w:fill="auto" w:val="clear"/>
              </w:rPr>
              <w:t>10.4</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both"/>
              <w:rPr>
                <w:color w:val="auto"/>
              </w:rPr>
            </w:pPr>
            <w:r>
              <w:rPr>
                <w:rFonts w:eastAsia="Calibri" w:cs="Arial" w:ascii="Arial" w:hAnsi="Arial"/>
                <w:color w:val="auto"/>
                <w:kern w:val="2"/>
                <w:sz w:val="20"/>
                <w:szCs w:val="20"/>
                <w:lang w:eastAsia="en-US" w:bidi="ar-SA"/>
              </w:rPr>
              <w:t>Ženklinimo tipas 1.5 (linijos plotis 0,12 m) siaura brūkšninė linija, kai brūkšnio ir tarpo santykis 1 m / 3 m</w:t>
            </w:r>
          </w:p>
        </w:tc>
        <w:tc>
          <w:tcPr>
            <w:tcW w:w="10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rFonts w:ascii="Arial" w:hAnsi="Arial" w:eastAsia="Calibri"/>
                <w:color w:val="auto"/>
                <w:kern w:val="2"/>
                <w:sz w:val="20"/>
                <w:szCs w:val="20"/>
                <w:lang w:eastAsia="en-US" w:bidi="ar-SA"/>
              </w:rPr>
            </w:pPr>
            <w:r>
              <w:rPr>
                <w:rFonts w:eastAsia="Calibri" w:ascii="Arial" w:hAnsi="Arial"/>
                <w:color w:val="auto"/>
                <w:kern w:val="2"/>
                <w:sz w:val="20"/>
                <w:szCs w:val="20"/>
                <w:lang w:eastAsia="en-US" w:bidi="ar-SA"/>
              </w:rPr>
            </w:r>
          </w:p>
        </w:tc>
        <w:tc>
          <w:tcPr>
            <w:tcW w:w="7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eastAsia="Calibri" w:cs="Arial" w:ascii="Arial" w:hAnsi="Arial"/>
                <w:color w:val="auto"/>
                <w:kern w:val="2"/>
                <w:sz w:val="20"/>
                <w:szCs w:val="20"/>
                <w:lang w:eastAsia="en-US" w:bidi="ar-SA"/>
              </w:rPr>
              <w:t>m</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eastAsia="Calibri" w:cs="Arial" w:ascii="Arial" w:hAnsi="Arial"/>
                <w:color w:val="auto"/>
                <w:kern w:val="2"/>
                <w:sz w:val="20"/>
                <w:szCs w:val="20"/>
                <w:lang w:eastAsia="en-US" w:bidi="ar-SA"/>
              </w:rPr>
              <w:t>502,0</w:t>
            </w:r>
          </w:p>
        </w:tc>
        <w:tc>
          <w:tcPr>
            <w:tcW w:w="1469"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000000"/>
                <w:sz w:val="20"/>
                <w:szCs w:val="20"/>
                <w:shd w:fill="auto" w:val="clear"/>
              </w:rPr>
              <w:t>6.</w:t>
            </w:r>
          </w:p>
        </w:tc>
      </w:tr>
      <w:tr>
        <w:trPr>
          <w:trHeight w:val="294"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color w:val="000000"/>
                <w:sz w:val="20"/>
                <w:szCs w:val="20"/>
                <w:shd w:fill="auto" w:val="clear"/>
              </w:rPr>
              <w:t>10.5</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both"/>
              <w:rPr>
                <w:color w:val="auto"/>
              </w:rPr>
            </w:pPr>
            <w:r>
              <w:rPr>
                <w:rFonts w:eastAsia="Calibri" w:cs="Arial" w:ascii="Arial" w:hAnsi="Arial"/>
                <w:color w:val="auto"/>
                <w:kern w:val="2"/>
                <w:sz w:val="20"/>
                <w:szCs w:val="20"/>
                <w:lang w:eastAsia="en-US" w:bidi="ar-SA"/>
              </w:rPr>
              <w:t>Ženklinimo tipas 1.5 (linijos plotis 0,12 m) siaura brūkšninė linija, kai brūkšnio ir tarpo santykis 2 m / 6 m</w:t>
            </w:r>
          </w:p>
        </w:tc>
        <w:tc>
          <w:tcPr>
            <w:tcW w:w="10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rFonts w:ascii="Arial" w:hAnsi="Arial" w:eastAsia="Calibri"/>
                <w:color w:val="auto"/>
                <w:kern w:val="2"/>
                <w:sz w:val="20"/>
                <w:szCs w:val="20"/>
                <w:lang w:eastAsia="en-US" w:bidi="ar-SA"/>
              </w:rPr>
            </w:pPr>
            <w:r>
              <w:rPr>
                <w:rFonts w:eastAsia="Calibri" w:ascii="Arial" w:hAnsi="Arial"/>
                <w:color w:val="auto"/>
                <w:kern w:val="2"/>
                <w:sz w:val="20"/>
                <w:szCs w:val="20"/>
                <w:lang w:eastAsia="en-US" w:bidi="ar-SA"/>
              </w:rPr>
            </w:r>
          </w:p>
        </w:tc>
        <w:tc>
          <w:tcPr>
            <w:tcW w:w="7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eastAsia="Calibri" w:cs="Arial" w:ascii="Arial" w:hAnsi="Arial"/>
                <w:color w:val="auto"/>
                <w:kern w:val="2"/>
                <w:sz w:val="20"/>
                <w:szCs w:val="20"/>
                <w:lang w:eastAsia="en-US" w:bidi="ar-SA"/>
              </w:rPr>
              <w:t>m</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eastAsia="Calibri" w:cs="Arial" w:ascii="Arial" w:hAnsi="Arial"/>
                <w:color w:val="auto"/>
                <w:kern w:val="2"/>
                <w:sz w:val="20"/>
                <w:szCs w:val="20"/>
                <w:lang w:eastAsia="en-US" w:bidi="ar-SA"/>
              </w:rPr>
              <w:t>197,0</w:t>
            </w:r>
          </w:p>
        </w:tc>
        <w:tc>
          <w:tcPr>
            <w:tcW w:w="1469"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000000"/>
                <w:sz w:val="20"/>
                <w:szCs w:val="20"/>
                <w:shd w:fill="auto" w:val="clear"/>
              </w:rPr>
              <w:t>6.</w:t>
            </w:r>
          </w:p>
        </w:tc>
      </w:tr>
      <w:tr>
        <w:trPr>
          <w:trHeight w:val="294"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color w:val="000000"/>
                <w:sz w:val="20"/>
                <w:szCs w:val="20"/>
                <w:shd w:fill="auto" w:val="clear"/>
              </w:rPr>
              <w:t>10.6</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both"/>
              <w:rPr>
                <w:color w:val="auto"/>
              </w:rPr>
            </w:pPr>
            <w:r>
              <w:rPr>
                <w:rFonts w:eastAsia="Calibri" w:cs="Arial" w:ascii="Arial" w:hAnsi="Arial"/>
                <w:color w:val="auto"/>
                <w:kern w:val="2"/>
                <w:sz w:val="20"/>
                <w:szCs w:val="20"/>
                <w:lang w:eastAsia="en-US" w:bidi="ar-SA"/>
              </w:rPr>
              <w:t>Ženklinimo tipas 1.12 iš trikampių sudaryta linija</w:t>
            </w:r>
          </w:p>
        </w:tc>
        <w:tc>
          <w:tcPr>
            <w:tcW w:w="10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rFonts w:ascii="Arial" w:hAnsi="Arial" w:eastAsia="Calibri"/>
                <w:color w:val="auto"/>
                <w:kern w:val="2"/>
                <w:sz w:val="20"/>
                <w:szCs w:val="20"/>
                <w:lang w:eastAsia="en-US" w:bidi="ar-SA"/>
              </w:rPr>
            </w:pPr>
            <w:r>
              <w:rPr>
                <w:rFonts w:eastAsia="Calibri" w:ascii="Arial" w:hAnsi="Arial"/>
                <w:color w:val="auto"/>
                <w:kern w:val="2"/>
                <w:sz w:val="20"/>
                <w:szCs w:val="20"/>
                <w:lang w:eastAsia="en-US" w:bidi="ar-SA"/>
              </w:rPr>
            </w:r>
          </w:p>
        </w:tc>
        <w:tc>
          <w:tcPr>
            <w:tcW w:w="7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eastAsia="Calibri" w:cs="Arial" w:ascii="Arial" w:hAnsi="Arial"/>
                <w:color w:val="auto"/>
                <w:kern w:val="2"/>
                <w:sz w:val="20"/>
                <w:szCs w:val="20"/>
                <w:lang w:eastAsia="en-US" w:bidi="ar-SA"/>
              </w:rPr>
              <w:t>vnt./m</w:t>
            </w:r>
            <w:r>
              <w:rPr>
                <w:rFonts w:eastAsia="Calibri" w:cs="Arial" w:ascii="Arial" w:hAnsi="Arial"/>
                <w:color w:val="auto"/>
                <w:kern w:val="2"/>
                <w:sz w:val="20"/>
                <w:szCs w:val="20"/>
                <w:vertAlign w:val="superscript"/>
                <w:lang w:eastAsia="en-US" w:bidi="ar-SA"/>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eastAsia="Calibri" w:cs="Arial" w:ascii="Arial" w:hAnsi="Arial"/>
                <w:color w:val="auto"/>
                <w:kern w:val="2"/>
                <w:sz w:val="20"/>
                <w:szCs w:val="20"/>
                <w:lang w:eastAsia="en-US" w:bidi="ar-SA"/>
              </w:rPr>
              <w:t>15/2,6</w:t>
            </w:r>
          </w:p>
        </w:tc>
        <w:tc>
          <w:tcPr>
            <w:tcW w:w="1469"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000000"/>
                <w:sz w:val="20"/>
                <w:szCs w:val="20"/>
                <w:shd w:fill="auto" w:val="clear"/>
              </w:rPr>
              <w:t>6.</w:t>
            </w:r>
          </w:p>
        </w:tc>
      </w:tr>
      <w:tr>
        <w:trPr>
          <w:trHeight w:val="294"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color w:val="000000"/>
                <w:sz w:val="20"/>
                <w:szCs w:val="20"/>
                <w:shd w:fill="auto" w:val="clear"/>
              </w:rPr>
              <w:t>10.7</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both"/>
              <w:rPr>
                <w:color w:val="auto"/>
              </w:rPr>
            </w:pPr>
            <w:r>
              <w:rPr>
                <w:rFonts w:eastAsia="Calibri" w:cs="Arial" w:ascii="Arial" w:hAnsi="Arial"/>
                <w:color w:val="auto"/>
                <w:kern w:val="2"/>
                <w:sz w:val="20"/>
                <w:szCs w:val="20"/>
                <w:lang w:eastAsia="en-US" w:bidi="ar-SA"/>
              </w:rPr>
              <w:t>Ženklinimo tipas 1.23 Dviračio simbolis</w:t>
            </w:r>
          </w:p>
        </w:tc>
        <w:tc>
          <w:tcPr>
            <w:tcW w:w="10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rFonts w:ascii="Arial" w:hAnsi="Arial" w:eastAsia="Calibri"/>
                <w:color w:val="auto"/>
                <w:kern w:val="2"/>
                <w:sz w:val="20"/>
                <w:szCs w:val="20"/>
                <w:lang w:eastAsia="en-US" w:bidi="ar-SA"/>
              </w:rPr>
            </w:pPr>
            <w:r>
              <w:rPr>
                <w:rFonts w:eastAsia="Calibri" w:ascii="Arial" w:hAnsi="Arial"/>
                <w:color w:val="auto"/>
                <w:kern w:val="2"/>
                <w:sz w:val="20"/>
                <w:szCs w:val="20"/>
                <w:lang w:eastAsia="en-US" w:bidi="ar-SA"/>
              </w:rPr>
            </w:r>
          </w:p>
        </w:tc>
        <w:tc>
          <w:tcPr>
            <w:tcW w:w="7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eastAsia="Calibri" w:cs="Arial" w:ascii="Arial" w:hAnsi="Arial"/>
                <w:color w:val="auto"/>
                <w:kern w:val="2"/>
                <w:sz w:val="20"/>
                <w:szCs w:val="20"/>
                <w:lang w:eastAsia="en-US" w:bidi="ar-SA"/>
              </w:rPr>
              <w:t>vnt./m</w:t>
            </w:r>
            <w:r>
              <w:rPr>
                <w:rFonts w:eastAsia="Calibri" w:cs="Arial" w:ascii="Arial" w:hAnsi="Arial"/>
                <w:color w:val="auto"/>
                <w:kern w:val="2"/>
                <w:sz w:val="20"/>
                <w:szCs w:val="20"/>
                <w:vertAlign w:val="superscript"/>
                <w:lang w:eastAsia="en-US" w:bidi="ar-SA"/>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eastAsia="Calibri" w:cs="Arial" w:ascii="Arial" w:hAnsi="Arial"/>
                <w:color w:val="auto"/>
                <w:kern w:val="2"/>
                <w:sz w:val="20"/>
                <w:szCs w:val="20"/>
                <w:lang w:eastAsia="en-US" w:bidi="ar-SA"/>
              </w:rPr>
              <w:t>22/7,5</w:t>
            </w:r>
          </w:p>
        </w:tc>
        <w:tc>
          <w:tcPr>
            <w:tcW w:w="1469"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000000"/>
                <w:sz w:val="20"/>
                <w:szCs w:val="20"/>
                <w:shd w:fill="auto" w:val="clear"/>
              </w:rPr>
              <w:t>6.</w:t>
            </w:r>
          </w:p>
        </w:tc>
      </w:tr>
      <w:tr>
        <w:trPr>
          <w:trHeight w:val="294"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color w:val="000000"/>
                <w:sz w:val="20"/>
                <w:szCs w:val="20"/>
                <w:shd w:fill="auto" w:val="clear"/>
              </w:rPr>
              <w:t>10.8</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both"/>
              <w:rPr>
                <w:color w:val="auto"/>
              </w:rPr>
            </w:pPr>
            <w:r>
              <w:rPr>
                <w:rFonts w:eastAsia="Calibri" w:cs="Arial" w:ascii="Arial" w:hAnsi="Arial"/>
                <w:color w:val="auto"/>
                <w:kern w:val="2"/>
                <w:sz w:val="20"/>
                <w:szCs w:val="20"/>
                <w:lang w:eastAsia="en-US" w:bidi="ar-SA"/>
              </w:rPr>
              <w:t>Ženklinimo tipas 1.24 Asmens su negalia simbolis</w:t>
            </w:r>
          </w:p>
        </w:tc>
        <w:tc>
          <w:tcPr>
            <w:tcW w:w="10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rFonts w:ascii="Arial" w:hAnsi="Arial" w:eastAsia="Calibri"/>
                <w:color w:val="auto"/>
                <w:kern w:val="2"/>
                <w:sz w:val="20"/>
                <w:szCs w:val="20"/>
                <w:lang w:eastAsia="en-US" w:bidi="ar-SA"/>
              </w:rPr>
            </w:pPr>
            <w:r>
              <w:rPr>
                <w:rFonts w:eastAsia="Calibri" w:ascii="Arial" w:hAnsi="Arial"/>
                <w:color w:val="auto"/>
                <w:kern w:val="2"/>
                <w:sz w:val="20"/>
                <w:szCs w:val="20"/>
                <w:lang w:eastAsia="en-US" w:bidi="ar-SA"/>
              </w:rPr>
            </w:r>
          </w:p>
        </w:tc>
        <w:tc>
          <w:tcPr>
            <w:tcW w:w="7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eastAsia="Calibri" w:cs="Arial" w:ascii="Arial" w:hAnsi="Arial"/>
                <w:color w:val="auto"/>
                <w:kern w:val="2"/>
                <w:sz w:val="20"/>
                <w:szCs w:val="20"/>
                <w:lang w:eastAsia="en-US" w:bidi="ar-SA"/>
              </w:rPr>
              <w:t>vnt./m</w:t>
            </w:r>
            <w:r>
              <w:rPr>
                <w:rFonts w:eastAsia="Calibri" w:cs="Arial" w:ascii="Arial" w:hAnsi="Arial"/>
                <w:color w:val="auto"/>
                <w:kern w:val="2"/>
                <w:sz w:val="20"/>
                <w:szCs w:val="20"/>
                <w:vertAlign w:val="superscript"/>
                <w:lang w:eastAsia="en-US" w:bidi="ar-SA"/>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eastAsia="Calibri" w:cs="Arial" w:ascii="Arial" w:hAnsi="Arial"/>
                <w:color w:val="auto"/>
                <w:kern w:val="2"/>
                <w:sz w:val="20"/>
                <w:szCs w:val="20"/>
                <w:lang w:eastAsia="en-US" w:bidi="ar-SA"/>
              </w:rPr>
              <w:t>2/2,8</w:t>
            </w:r>
          </w:p>
        </w:tc>
        <w:tc>
          <w:tcPr>
            <w:tcW w:w="1469"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000000"/>
                <w:sz w:val="20"/>
                <w:szCs w:val="20"/>
                <w:shd w:fill="auto" w:val="clear"/>
              </w:rPr>
              <w:t>6.</w:t>
            </w:r>
          </w:p>
        </w:tc>
      </w:tr>
      <w:tr>
        <w:trPr>
          <w:trHeight w:val="294"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color w:val="000000"/>
                <w:sz w:val="20"/>
                <w:szCs w:val="20"/>
                <w:shd w:fill="auto" w:val="clear"/>
              </w:rPr>
              <w:t>10.9</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both"/>
              <w:rPr>
                <w:color w:val="auto"/>
              </w:rPr>
            </w:pPr>
            <w:r>
              <w:rPr>
                <w:rFonts w:eastAsia="Calibri" w:cs="Arial" w:ascii="Arial" w:hAnsi="Arial"/>
                <w:color w:val="auto"/>
                <w:kern w:val="2"/>
                <w:sz w:val="20"/>
                <w:szCs w:val="20"/>
                <w:lang w:eastAsia="en-US" w:bidi="ar-SA"/>
              </w:rPr>
              <w:t>Ženklinimo tipas 1.30 Elektromobilio simbolis</w:t>
            </w:r>
          </w:p>
        </w:tc>
        <w:tc>
          <w:tcPr>
            <w:tcW w:w="1014"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rFonts w:ascii="Arial" w:hAnsi="Arial" w:eastAsia="Calibri"/>
                <w:color w:val="auto"/>
                <w:kern w:val="2"/>
                <w:sz w:val="20"/>
                <w:szCs w:val="20"/>
                <w:lang w:eastAsia="en-US" w:bidi="ar-SA"/>
              </w:rPr>
            </w:pPr>
            <w:r>
              <w:rPr>
                <w:rFonts w:eastAsia="Calibri" w:ascii="Arial" w:hAnsi="Arial"/>
                <w:color w:val="auto"/>
                <w:kern w:val="2"/>
                <w:sz w:val="20"/>
                <w:szCs w:val="20"/>
                <w:lang w:eastAsia="en-US" w:bidi="ar-SA"/>
              </w:rPr>
            </w:r>
          </w:p>
        </w:tc>
        <w:tc>
          <w:tcPr>
            <w:tcW w:w="716"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eastAsia="Calibri" w:cs="Arial" w:ascii="Arial" w:hAnsi="Arial"/>
                <w:color w:val="auto"/>
                <w:kern w:val="2"/>
                <w:sz w:val="20"/>
                <w:szCs w:val="20"/>
                <w:lang w:eastAsia="en-US" w:bidi="ar-SA"/>
              </w:rPr>
              <w:t>vnt./m</w:t>
            </w:r>
            <w:r>
              <w:rPr>
                <w:rFonts w:eastAsia="Calibri" w:cs="Arial" w:ascii="Arial" w:hAnsi="Arial"/>
                <w:color w:val="auto"/>
                <w:kern w:val="2"/>
                <w:sz w:val="20"/>
                <w:szCs w:val="20"/>
                <w:vertAlign w:val="superscript"/>
                <w:lang w:eastAsia="en-US" w:bidi="ar-SA"/>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eastAsia="Calibri" w:cs="Arial" w:ascii="Arial" w:hAnsi="Arial"/>
                <w:color w:val="auto"/>
                <w:kern w:val="2"/>
                <w:sz w:val="20"/>
                <w:szCs w:val="20"/>
                <w:lang w:eastAsia="en-US" w:bidi="ar-SA"/>
              </w:rPr>
              <w:t>6/3,2</w:t>
            </w:r>
          </w:p>
        </w:tc>
        <w:tc>
          <w:tcPr>
            <w:tcW w:w="1469"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000000"/>
                <w:sz w:val="20"/>
                <w:szCs w:val="20"/>
                <w:shd w:fill="auto" w:val="clear"/>
              </w:rPr>
              <w:t>6.</w:t>
            </w:r>
          </w:p>
        </w:tc>
      </w:tr>
    </w:tbl>
    <w:p>
      <w:pPr>
        <w:pStyle w:val="Normal"/>
        <w:spacing w:before="0" w:after="200"/>
        <w:rPr>
          <w:rFonts w:ascii="Arial" w:hAnsi="Arial" w:cs="Arial"/>
          <w:sz w:val="20"/>
          <w:szCs w:val="20"/>
        </w:rPr>
      </w:pPr>
      <w:r>
        <w:rPr>
          <w:rFonts w:cs="Arial" w:ascii="Arial" w:hAnsi="Arial"/>
          <w:sz w:val="20"/>
          <w:szCs w:val="20"/>
        </w:rPr>
      </w:r>
    </w:p>
    <w:p>
      <w:pPr>
        <w:pStyle w:val="Normal"/>
        <w:rPr>
          <w:rFonts w:ascii="Arial" w:hAnsi="Arial"/>
          <w:b/>
          <w:b/>
          <w:bCs/>
          <w:sz w:val="20"/>
          <w:szCs w:val="20"/>
        </w:rPr>
      </w:pPr>
      <w:r>
        <w:rPr>
          <w:rFonts w:ascii="Arial" w:hAnsi="Arial"/>
          <w:b/>
          <w:bCs/>
          <w:sz w:val="20"/>
          <w:szCs w:val="20"/>
        </w:rPr>
        <w:t>PASTABOS:</w:t>
      </w:r>
    </w:p>
    <w:p>
      <w:pPr>
        <w:pStyle w:val="Normal"/>
        <w:widowControl/>
        <w:suppressAutoHyphens w:val="true"/>
        <w:bidi w:val="0"/>
        <w:spacing w:before="0" w:after="0"/>
        <w:ind w:left="0" w:right="0" w:firstLine="567"/>
        <w:jc w:val="both"/>
        <w:rPr>
          <w:rFonts w:ascii="Arial" w:hAnsi="Arial"/>
          <w:sz w:val="20"/>
          <w:szCs w:val="20"/>
        </w:rPr>
      </w:pPr>
      <w:r>
        <w:rPr>
          <w:rFonts w:ascii="Arial" w:hAnsi="Arial"/>
          <w:sz w:val="20"/>
          <w:szCs w:val="20"/>
        </w:rPr>
        <w:t>1. Sąnaudų žiniaraštį žiūrėti kartu su brėžiniais.</w:t>
      </w:r>
    </w:p>
    <w:p>
      <w:pPr>
        <w:pStyle w:val="Normal"/>
        <w:widowControl/>
        <w:suppressAutoHyphens w:val="true"/>
        <w:bidi w:val="0"/>
        <w:spacing w:before="0" w:after="0"/>
        <w:ind w:left="0" w:right="0" w:firstLine="567"/>
        <w:jc w:val="both"/>
        <w:rPr>
          <w:rFonts w:ascii="Arial" w:hAnsi="Arial"/>
          <w:sz w:val="20"/>
          <w:szCs w:val="20"/>
        </w:rPr>
      </w:pPr>
      <w:r>
        <w:rPr>
          <w:rFonts w:ascii="Arial" w:hAnsi="Arial"/>
          <w:sz w:val="20"/>
          <w:szCs w:val="20"/>
        </w:rPr>
        <w:t>2. Pateikti darbų kiekių žiniaraščiai skirti pakankamai tiksliai įvertinti numatomas statybos darbų sąnaudas, tačiau vykdant statybos darbus, kai kurios darbų kiekių žiniaraščių pozicijų vertės gali būti patikslintos ar atsirasti naujų, jei tai yra reikalinga įgyvendinant projekto techninėse specifikacijose, aiškinamuosiuose raštuose ar brėžiniuose numatytus sprendinius vadovaujantis STR1.04.04:2017 „Statinio projektavimas, projekto ekspertizė“ V sk. 37 p.</w:t>
      </w:r>
    </w:p>
    <w:p>
      <w:pPr>
        <w:pStyle w:val="Normal"/>
        <w:widowControl/>
        <w:suppressAutoHyphens w:val="true"/>
        <w:bidi w:val="0"/>
        <w:spacing w:before="0" w:after="0"/>
        <w:ind w:left="0" w:right="0" w:firstLine="567"/>
        <w:jc w:val="both"/>
        <w:rPr>
          <w:rFonts w:ascii="Arial" w:hAnsi="Arial"/>
          <w:sz w:val="20"/>
          <w:szCs w:val="20"/>
        </w:rPr>
      </w:pPr>
      <w:r>
        <w:rPr>
          <w:rFonts w:ascii="Arial" w:hAnsi="Arial"/>
          <w:sz w:val="20"/>
          <w:szCs w:val="20"/>
        </w:rPr>
        <w:t>3. Vykdant statybos darbus realioje aplinkoje Rangovas gali susidurti su neesminiais sprendinių ir/ar kiekių neatitikimais. Pastebėjęs neatitikimus Rangovas privalo nedelsiant kreiptis į techninės priežiūros vadovą (Inžinierių) išsamiai išaiškinant situaciją. Inžinieriaus pavedimu Projektuotojas įvertina gautą informaciją ir motyvuotai atsako Inžinieriui ar Rangovo pastebėti neatitikimai yra galimi.</w:t>
      </w:r>
    </w:p>
    <w:p>
      <w:pPr>
        <w:pStyle w:val="Normal"/>
        <w:widowControl/>
        <w:suppressAutoHyphens w:val="true"/>
        <w:bidi w:val="0"/>
        <w:spacing w:before="0" w:after="0"/>
        <w:ind w:left="0" w:right="0" w:firstLine="567"/>
        <w:jc w:val="both"/>
        <w:rPr>
          <w:rFonts w:ascii="Arial" w:hAnsi="Arial"/>
          <w:sz w:val="20"/>
          <w:szCs w:val="20"/>
        </w:rPr>
      </w:pPr>
      <w:r>
        <w:rPr>
          <w:rFonts w:ascii="Arial" w:hAnsi="Arial"/>
          <w:sz w:val="20"/>
          <w:szCs w:val="20"/>
        </w:rPr>
        <w:t>4. Rangovas turi įvertinti visus darbus, įrenginius ir medžiagas reikalingas projektui įgyvendinti ir išlaikyti ne prastesnes, nei techninėse specifikacijose numatytus reikalavimus. Nurodyti darbai turi būti įvertinti kompleksiškai, kartu su visais palydinčiais darbais.</w:t>
      </w:r>
    </w:p>
    <w:p>
      <w:pPr>
        <w:pStyle w:val="Normal"/>
        <w:widowControl/>
        <w:suppressAutoHyphens w:val="true"/>
        <w:bidi w:val="0"/>
        <w:spacing w:before="0" w:after="0"/>
        <w:ind w:left="0" w:right="0" w:firstLine="567"/>
        <w:jc w:val="both"/>
        <w:rPr>
          <w:rFonts w:ascii="Arial" w:hAnsi="Arial"/>
          <w:sz w:val="20"/>
          <w:szCs w:val="20"/>
        </w:rPr>
      </w:pPr>
      <w:r>
        <w:rPr>
          <w:rFonts w:ascii="Arial" w:hAnsi="Arial"/>
          <w:sz w:val="20"/>
          <w:szCs w:val="20"/>
        </w:rPr>
        <w:t>5. Statybos metu susidariusios nereikalingos medžiagos (įranga, gruntas, dirvožemis, asfaltas, betonas ir bet kokie kiti elementai) yra Statytojo nuosavybė ir turi būti perduotos jo žinion arba gali būti utilizuotos tik tokiu atveju, jei Statytojas atsisako jas pasilikti.</w:t>
      </w:r>
    </w:p>
    <w:p>
      <w:pPr>
        <w:pStyle w:val="Normal"/>
        <w:suppressAutoHyphens w:val="true"/>
        <w:spacing w:before="0" w:after="0"/>
        <w:ind w:left="0" w:right="0" w:firstLine="567"/>
        <w:jc w:val="both"/>
        <w:rPr>
          <w:rFonts w:ascii="Arial" w:hAnsi="Arial"/>
          <w:sz w:val="20"/>
          <w:szCs w:val="20"/>
        </w:rPr>
      </w:pPr>
      <w:r>
        <w:rPr>
          <w:rFonts w:ascii="Arial" w:hAnsi="Arial"/>
          <w:sz w:val="20"/>
          <w:szCs w:val="20"/>
        </w:rPr>
        <w:t>6. Augalų šaknų sutartiniai žymėjimai: SG - su šaknų gumulu, BG - be šaknų gumulo, Cx - konteineris, kur x žymi tūrį litrais.</w:t>
      </w:r>
    </w:p>
    <w:sectPr>
      <w:headerReference w:type="even" r:id="rId5"/>
      <w:headerReference w:type="default" r:id="rId6"/>
      <w:headerReference w:type="first" r:id="rId7"/>
      <w:footerReference w:type="even" r:id="rId8"/>
      <w:footerReference w:type="default" r:id="rId9"/>
      <w:footerReference w:type="first" r:id="rId10"/>
      <w:type w:val="nextPage"/>
      <w:pgSz w:w="11906" w:h="16838"/>
      <w:pgMar w:left="1134" w:right="567" w:gutter="0" w:header="567" w:top="1560" w:footer="0" w:bottom="1134"/>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ba"/>
    <w:family w:val="roman"/>
    <w:pitch w:val="variable"/>
  </w:font>
  <w:font w:name="Calibri">
    <w:charset w:val="ba"/>
    <w:family w:val="roman"/>
    <w:pitch w:val="variable"/>
  </w:font>
  <w:font w:name="Times New Roman">
    <w:charset w:val="ba"/>
    <w:family w:val="roman"/>
    <w:pitch w:val="variable"/>
  </w:font>
  <w:font w:name="Cambria">
    <w:charset w:val="ba"/>
    <w:family w:val="roman"/>
    <w:pitch w:val="variable"/>
  </w:font>
  <w:font w:name="Arial">
    <w:charset w:val="ba"/>
    <w:family w:val="roman"/>
    <w:pitch w:val="variable"/>
  </w:font>
  <w:font w:name="Tahoma">
    <w:charset w:val="ba"/>
    <w:family w:val="roman"/>
    <w:pitch w:val="variable"/>
  </w:font>
  <w:font w:name="ArialMT">
    <w:charset w:val="ba"/>
    <w:family w:val="roman"/>
    <w:pitch w:val="variable"/>
  </w:font>
  <w:font w:name="Liberation Sans">
    <w:altName w:val="Arial"/>
    <w:charset w:val="ba"/>
    <w:family w:val="roman"/>
    <w:pitch w:val="variable"/>
  </w:font>
  <w:font w:name="Arial">
    <w:altName w:val="sans-serif"/>
    <w:charset w:val="ba"/>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Puslapinporat"/>
      <w:spacing w:before="0" w:after="200"/>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5101" w:type="dxa"/>
      <w:jc w:val="right"/>
      <w:tblInd w:w="0" w:type="dxa"/>
      <w:tblLayout w:type="fixed"/>
      <w:tblCellMar>
        <w:top w:w="0" w:type="dxa"/>
        <w:left w:w="108" w:type="dxa"/>
        <w:bottom w:w="0" w:type="dxa"/>
        <w:right w:w="108" w:type="dxa"/>
      </w:tblCellMar>
    </w:tblPr>
    <w:tblGrid>
      <w:gridCol w:w="2846"/>
      <w:gridCol w:w="794"/>
      <w:gridCol w:w="734"/>
      <w:gridCol w:w="726"/>
    </w:tblGrid>
    <w:tr>
      <w:trPr>
        <w:trHeight w:val="283" w:hRule="atLeast"/>
      </w:trPr>
      <w:tc>
        <w:tcPr>
          <w:tcW w:w="2846" w:type="dxa"/>
          <w:vMerge w:val="restart"/>
          <w:tcBorders>
            <w:top w:val="single" w:sz="12" w:space="0" w:color="000000"/>
            <w:left w:val="single" w:sz="12" w:space="0" w:color="000000"/>
            <w:bottom w:val="single" w:sz="12" w:space="0" w:color="000000"/>
            <w:right w:val="single" w:sz="4" w:space="0" w:color="000000"/>
          </w:tcBorders>
        </w:tcPr>
        <w:p>
          <w:pPr>
            <w:pStyle w:val="Tvarkingas"/>
            <w:widowControl w:val="false"/>
            <w:spacing w:lineRule="auto" w:line="240" w:before="60" w:after="60"/>
            <w:ind w:hanging="0"/>
            <w:jc w:val="left"/>
            <w:rPr>
              <w:rFonts w:ascii="Arial" w:hAnsi="Arial" w:cs="Arial"/>
              <w:caps/>
              <w:sz w:val="16"/>
              <w:szCs w:val="16"/>
            </w:rPr>
          </w:pPr>
          <w:r>
            <w:rPr>
              <w:rFonts w:cs="Arial" w:ascii="Arial" w:hAnsi="Arial"/>
              <w:caps/>
              <w:sz w:val="16"/>
              <w:szCs w:val="16"/>
            </w:rPr>
            <w:t>Dokumento žymuo</w:t>
          </w:r>
        </w:p>
        <w:p>
          <w:pPr>
            <w:pStyle w:val="Tvarkingas"/>
            <w:widowControl w:val="false"/>
            <w:spacing w:lineRule="auto" w:line="240" w:before="60" w:after="60"/>
            <w:ind w:hanging="0"/>
            <w:jc w:val="left"/>
            <w:rPr>
              <w:shd w:fill="auto" w:val="clear"/>
            </w:rPr>
          </w:pPr>
          <w:r>
            <w:rPr>
              <w:rFonts w:cs="Arial" w:ascii="Arial" w:hAnsi="Arial"/>
              <w:sz w:val="16"/>
              <w:szCs w:val="16"/>
              <w:shd w:fill="auto" w:val="clear"/>
            </w:rPr>
            <w:t>P22-037-KRTP-SP.SKŽ</w:t>
          </w:r>
        </w:p>
      </w:tc>
      <w:tc>
        <w:tcPr>
          <w:tcW w:w="794" w:type="dxa"/>
          <w:tcBorders>
            <w:top w:val="single" w:sz="12" w:space="0" w:color="000000"/>
            <w:left w:val="single" w:sz="4" w:space="0" w:color="000000"/>
            <w:bottom w:val="single" w:sz="4" w:space="0" w:color="000000"/>
            <w:right w:val="single" w:sz="4" w:space="0" w:color="000000"/>
          </w:tcBorders>
          <w:vAlign w:val="center"/>
        </w:tcPr>
        <w:p>
          <w:pPr>
            <w:pStyle w:val="Tvarkingas"/>
            <w:widowControl w:val="false"/>
            <w:spacing w:lineRule="auto" w:line="240" w:before="60" w:after="60"/>
            <w:ind w:hanging="0"/>
            <w:jc w:val="center"/>
            <w:rPr>
              <w:rFonts w:ascii="Arial" w:hAnsi="Arial" w:cs="Arial"/>
              <w:caps/>
              <w:sz w:val="16"/>
              <w:szCs w:val="16"/>
            </w:rPr>
          </w:pPr>
          <w:r>
            <w:rPr>
              <w:rFonts w:cs="Arial" w:ascii="Arial" w:hAnsi="Arial"/>
              <w:caps/>
              <w:sz w:val="16"/>
              <w:szCs w:val="16"/>
            </w:rPr>
            <w:t>Lapas</w:t>
          </w:r>
        </w:p>
      </w:tc>
      <w:tc>
        <w:tcPr>
          <w:tcW w:w="734" w:type="dxa"/>
          <w:tcBorders>
            <w:top w:val="single" w:sz="12" w:space="0" w:color="000000"/>
            <w:left w:val="single" w:sz="4" w:space="0" w:color="000000"/>
            <w:bottom w:val="single" w:sz="4" w:space="0" w:color="000000"/>
            <w:right w:val="single" w:sz="4" w:space="0" w:color="000000"/>
          </w:tcBorders>
          <w:vAlign w:val="center"/>
        </w:tcPr>
        <w:p>
          <w:pPr>
            <w:pStyle w:val="Tvarkingas"/>
            <w:widowControl w:val="false"/>
            <w:spacing w:lineRule="auto" w:line="240" w:before="60" w:after="60"/>
            <w:ind w:hanging="0"/>
            <w:jc w:val="center"/>
            <w:rPr>
              <w:rFonts w:ascii="Arial" w:hAnsi="Arial" w:cs="Arial"/>
              <w:caps/>
              <w:sz w:val="16"/>
              <w:szCs w:val="16"/>
            </w:rPr>
          </w:pPr>
          <w:r>
            <w:rPr>
              <w:rFonts w:cs="Arial" w:ascii="Arial" w:hAnsi="Arial"/>
              <w:caps/>
              <w:sz w:val="16"/>
              <w:szCs w:val="16"/>
            </w:rPr>
            <w:t>Lapų</w:t>
          </w:r>
        </w:p>
      </w:tc>
      <w:tc>
        <w:tcPr>
          <w:tcW w:w="726" w:type="dxa"/>
          <w:tcBorders>
            <w:top w:val="single" w:sz="12" w:space="0" w:color="000000"/>
            <w:left w:val="single" w:sz="4" w:space="0" w:color="000000"/>
            <w:bottom w:val="single" w:sz="4" w:space="0" w:color="000000"/>
            <w:right w:val="single" w:sz="12" w:space="0" w:color="000000"/>
          </w:tcBorders>
          <w:vAlign w:val="center"/>
        </w:tcPr>
        <w:p>
          <w:pPr>
            <w:pStyle w:val="Tvarkingas"/>
            <w:widowControl w:val="false"/>
            <w:spacing w:lineRule="auto" w:line="240" w:before="60" w:after="60"/>
            <w:ind w:hanging="0"/>
            <w:jc w:val="center"/>
            <w:rPr>
              <w:rFonts w:ascii="Arial" w:hAnsi="Arial" w:cs="Arial"/>
              <w:caps/>
              <w:sz w:val="16"/>
              <w:szCs w:val="16"/>
            </w:rPr>
          </w:pPr>
          <w:r>
            <w:rPr>
              <w:rFonts w:cs="Arial" w:ascii="Arial" w:hAnsi="Arial"/>
              <w:caps/>
              <w:sz w:val="16"/>
              <w:szCs w:val="16"/>
            </w:rPr>
            <w:t>Laida</w:t>
          </w:r>
        </w:p>
      </w:tc>
    </w:tr>
    <w:tr>
      <w:trPr>
        <w:trHeight w:val="288" w:hRule="atLeast"/>
      </w:trPr>
      <w:tc>
        <w:tcPr>
          <w:tcW w:w="2846" w:type="dxa"/>
          <w:vMerge w:val="continue"/>
          <w:tcBorders>
            <w:top w:val="single" w:sz="4" w:space="0" w:color="000000"/>
            <w:left w:val="single" w:sz="12" w:space="0" w:color="000000"/>
            <w:bottom w:val="single" w:sz="12" w:space="0" w:color="000000"/>
            <w:right w:val="single" w:sz="4" w:space="0" w:color="000000"/>
          </w:tcBorders>
        </w:tcPr>
        <w:p>
          <w:pPr>
            <w:pStyle w:val="Normal"/>
            <w:widowControl w:val="false"/>
            <w:suppressAutoHyphens w:val="true"/>
            <w:bidi w:val="0"/>
            <w:spacing w:lineRule="auto" w:line="276" w:before="0" w:after="200"/>
            <w:jc w:val="left"/>
            <w:rPr/>
          </w:pPr>
          <w:r>
            <w:rPr/>
          </w:r>
        </w:p>
      </w:tc>
      <w:tc>
        <w:tcPr>
          <w:tcW w:w="794" w:type="dxa"/>
          <w:tcBorders>
            <w:top w:val="single" w:sz="4" w:space="0" w:color="000000"/>
            <w:left w:val="single" w:sz="4" w:space="0" w:color="000000"/>
            <w:bottom w:val="single" w:sz="12" w:space="0" w:color="000000"/>
            <w:right w:val="single" w:sz="4" w:space="0" w:color="000000"/>
          </w:tcBorders>
          <w:vAlign w:val="center"/>
        </w:tcPr>
        <w:p>
          <w:pPr>
            <w:pStyle w:val="Tvarkingas"/>
            <w:widowControl w:val="false"/>
            <w:spacing w:lineRule="auto" w:line="240" w:before="60" w:after="60"/>
            <w:ind w:hanging="0"/>
            <w:jc w:val="center"/>
            <w:rPr>
              <w:rFonts w:ascii="Arial" w:hAnsi="Arial" w:cs="Arial"/>
              <w:sz w:val="16"/>
              <w:szCs w:val="16"/>
            </w:rPr>
          </w:pPr>
          <w:r>
            <w:rPr>
              <w:rFonts w:cs="Arial" w:ascii="Arial" w:hAnsi="Arial"/>
              <w:sz w:val="16"/>
              <w:szCs w:val="16"/>
            </w:rPr>
            <w:fldChar w:fldCharType="begin"/>
          </w:r>
          <w:r>
            <w:rPr>
              <w:sz w:val="16"/>
              <w:szCs w:val="16"/>
              <w:rFonts w:cs="Arial" w:ascii="Arial" w:hAnsi="Arial"/>
            </w:rPr>
            <w:instrText xml:space="preserve"> PAGE </w:instrText>
          </w:r>
          <w:r>
            <w:rPr>
              <w:sz w:val="16"/>
              <w:szCs w:val="16"/>
              <w:rFonts w:cs="Arial" w:ascii="Arial" w:hAnsi="Arial"/>
            </w:rPr>
            <w:fldChar w:fldCharType="separate"/>
          </w:r>
          <w:r>
            <w:rPr>
              <w:sz w:val="16"/>
              <w:szCs w:val="16"/>
              <w:rFonts w:cs="Arial" w:ascii="Arial" w:hAnsi="Arial"/>
            </w:rPr>
            <w:t>2</w:t>
          </w:r>
          <w:r>
            <w:rPr>
              <w:sz w:val="16"/>
              <w:szCs w:val="16"/>
              <w:rFonts w:cs="Arial" w:ascii="Arial" w:hAnsi="Arial"/>
            </w:rPr>
            <w:fldChar w:fldCharType="end"/>
          </w:r>
        </w:p>
      </w:tc>
      <w:tc>
        <w:tcPr>
          <w:tcW w:w="734" w:type="dxa"/>
          <w:tcBorders>
            <w:top w:val="single" w:sz="4" w:space="0" w:color="000000"/>
            <w:left w:val="single" w:sz="4" w:space="0" w:color="000000"/>
            <w:bottom w:val="single" w:sz="12" w:space="0" w:color="000000"/>
            <w:right w:val="single" w:sz="4" w:space="0" w:color="000000"/>
          </w:tcBorders>
          <w:vAlign w:val="center"/>
        </w:tcPr>
        <w:p>
          <w:pPr>
            <w:pStyle w:val="Tvarkingas"/>
            <w:widowControl w:val="false"/>
            <w:spacing w:lineRule="auto" w:line="240" w:before="60" w:after="60"/>
            <w:ind w:hanging="0"/>
            <w:jc w:val="center"/>
            <w:rPr>
              <w:rFonts w:ascii="Arial" w:hAnsi="Arial" w:cs="Arial"/>
              <w:sz w:val="16"/>
              <w:szCs w:val="16"/>
            </w:rPr>
          </w:pPr>
          <w:r>
            <w:rPr>
              <w:rFonts w:cs="Arial" w:ascii="Arial" w:hAnsi="Arial"/>
              <w:sz w:val="16"/>
              <w:szCs w:val="16"/>
            </w:rPr>
            <w:fldChar w:fldCharType="begin"/>
          </w:r>
          <w:r>
            <w:rPr>
              <w:sz w:val="16"/>
              <w:szCs w:val="16"/>
              <w:rFonts w:cs="Arial" w:ascii="Arial" w:hAnsi="Arial"/>
            </w:rPr>
            <w:instrText xml:space="preserve"> NUMPAGES </w:instrText>
          </w:r>
          <w:r>
            <w:rPr>
              <w:sz w:val="16"/>
              <w:szCs w:val="16"/>
              <w:rFonts w:cs="Arial" w:ascii="Arial" w:hAnsi="Arial"/>
            </w:rPr>
            <w:fldChar w:fldCharType="separate"/>
          </w:r>
          <w:r>
            <w:rPr>
              <w:sz w:val="16"/>
              <w:szCs w:val="16"/>
              <w:rFonts w:cs="Arial" w:ascii="Arial" w:hAnsi="Arial"/>
            </w:rPr>
            <w:t>11</w:t>
          </w:r>
          <w:r>
            <w:rPr>
              <w:sz w:val="16"/>
              <w:szCs w:val="16"/>
              <w:rFonts w:cs="Arial" w:ascii="Arial" w:hAnsi="Arial"/>
            </w:rPr>
            <w:fldChar w:fldCharType="end"/>
          </w:r>
        </w:p>
      </w:tc>
      <w:tc>
        <w:tcPr>
          <w:tcW w:w="726" w:type="dxa"/>
          <w:tcBorders>
            <w:top w:val="single" w:sz="4" w:space="0" w:color="000000"/>
            <w:left w:val="single" w:sz="4" w:space="0" w:color="000000"/>
            <w:bottom w:val="single" w:sz="12" w:space="0" w:color="000000"/>
            <w:right w:val="single" w:sz="12" w:space="0" w:color="000000"/>
          </w:tcBorders>
          <w:vAlign w:val="center"/>
        </w:tcPr>
        <w:p>
          <w:pPr>
            <w:pStyle w:val="Tvarkingas"/>
            <w:widowControl w:val="false"/>
            <w:spacing w:lineRule="auto" w:line="240" w:before="60" w:after="60"/>
            <w:ind w:hanging="0"/>
            <w:jc w:val="center"/>
            <w:rPr>
              <w:rFonts w:ascii="Arial" w:hAnsi="Arial" w:cs="Arial"/>
              <w:sz w:val="16"/>
              <w:szCs w:val="16"/>
            </w:rPr>
          </w:pPr>
          <w:r>
            <w:rPr>
              <w:rFonts w:cs="Arial" w:ascii="Arial" w:hAnsi="Arial"/>
              <w:sz w:val="16"/>
              <w:szCs w:val="16"/>
            </w:rPr>
            <w:t>0</w:t>
          </w:r>
        </w:p>
      </w:tc>
    </w:tr>
  </w:tbl>
  <w:p>
    <w:pPr>
      <w:pStyle w:val="Puslapinporat"/>
      <w:spacing w:before="0" w:after="200"/>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0200" w:type="dxa"/>
      <w:jc w:val="left"/>
      <w:tblInd w:w="0" w:type="dxa"/>
      <w:tblLayout w:type="fixed"/>
      <w:tblCellMar>
        <w:top w:w="0" w:type="dxa"/>
        <w:left w:w="108" w:type="dxa"/>
        <w:bottom w:w="0" w:type="dxa"/>
        <w:right w:w="108" w:type="dxa"/>
      </w:tblCellMar>
    </w:tblPr>
    <w:tblGrid>
      <w:gridCol w:w="790"/>
      <w:gridCol w:w="1074"/>
      <w:gridCol w:w="2232"/>
      <w:gridCol w:w="944"/>
      <w:gridCol w:w="3615"/>
      <w:gridCol w:w="768"/>
      <w:gridCol w:w="776"/>
    </w:tblGrid>
    <w:tr>
      <w:trPr>
        <w:trHeight w:val="288" w:hRule="atLeast"/>
      </w:trPr>
      <w:tc>
        <w:tcPr>
          <w:tcW w:w="790" w:type="dxa"/>
          <w:tcBorders>
            <w:top w:val="single" w:sz="12" w:space="0" w:color="000000"/>
            <w:left w:val="single" w:sz="12" w:space="0" w:color="000000"/>
            <w:bottom w:val="single" w:sz="8" w:space="0" w:color="000000"/>
            <w:right w:val="single" w:sz="8" w:space="0" w:color="000000"/>
          </w:tcBorders>
          <w:vAlign w:val="center"/>
        </w:tcPr>
        <w:p>
          <w:pPr>
            <w:pStyle w:val="Tvarkingas"/>
            <w:widowControl w:val="false"/>
            <w:suppressAutoHyphens w:val="true"/>
            <w:spacing w:lineRule="auto" w:line="240" w:before="60" w:after="60"/>
            <w:ind w:hanging="0"/>
            <w:jc w:val="left"/>
            <w:rPr>
              <w:rFonts w:ascii="Arial" w:hAnsi="Arial" w:cs="Arial"/>
              <w:sz w:val="16"/>
              <w:szCs w:val="16"/>
              <w:lang w:val="lt-LT"/>
            </w:rPr>
          </w:pPr>
          <w:r>
            <w:rPr>
              <w:rFonts w:eastAsia="Calibri" w:cs="Arial" w:ascii="Arial" w:hAnsi="Arial"/>
              <w:kern w:val="0"/>
              <w:sz w:val="16"/>
              <w:szCs w:val="16"/>
              <w:lang w:val="lt-LT" w:eastAsia="en-US" w:bidi="ar-SA"/>
            </w:rPr>
            <w:tab/>
            <w:t>0</w:t>
          </w:r>
        </w:p>
      </w:tc>
      <w:tc>
        <w:tcPr>
          <w:tcW w:w="4250" w:type="dxa"/>
          <w:gridSpan w:val="3"/>
          <w:tcBorders>
            <w:top w:val="single" w:sz="12" w:space="0" w:color="000000"/>
            <w:left w:val="single" w:sz="8" w:space="0" w:color="000000"/>
            <w:bottom w:val="single" w:sz="8" w:space="0" w:color="000000"/>
            <w:right w:val="single" w:sz="12" w:space="0" w:color="000000"/>
          </w:tcBorders>
          <w:vAlign w:val="center"/>
        </w:tcPr>
        <w:p>
          <w:pPr>
            <w:pStyle w:val="Tvarkingas"/>
            <w:widowControl w:val="false"/>
            <w:suppressAutoHyphens w:val="true"/>
            <w:spacing w:lineRule="auto" w:line="240" w:before="60" w:after="60"/>
            <w:ind w:hanging="0"/>
            <w:jc w:val="left"/>
            <w:rPr>
              <w:rFonts w:ascii="Arial" w:hAnsi="Arial" w:cs="Arial"/>
              <w:sz w:val="16"/>
              <w:szCs w:val="16"/>
              <w:lang w:val="lt-LT"/>
            </w:rPr>
          </w:pPr>
          <w:r>
            <w:rPr>
              <w:rFonts w:eastAsia="Calibri" w:cs="Arial" w:ascii="Arial" w:hAnsi="Arial"/>
              <w:kern w:val="0"/>
              <w:sz w:val="16"/>
              <w:szCs w:val="16"/>
              <w:lang w:val="lt-LT" w:eastAsia="en-US" w:bidi="ar-SA"/>
            </w:rPr>
            <w:t>2024-07</w:t>
          </w:r>
        </w:p>
      </w:tc>
      <w:tc>
        <w:tcPr>
          <w:tcW w:w="5159" w:type="dxa"/>
          <w:gridSpan w:val="3"/>
          <w:tcBorders>
            <w:top w:val="single" w:sz="12" w:space="0" w:color="000000"/>
            <w:left w:val="single" w:sz="12" w:space="0" w:color="000000"/>
            <w:bottom w:val="single" w:sz="8" w:space="0" w:color="000000"/>
            <w:right w:val="single" w:sz="12" w:space="0" w:color="000000"/>
          </w:tcBorders>
          <w:vAlign w:val="center"/>
        </w:tcPr>
        <w:p>
          <w:pPr>
            <w:pStyle w:val="Tvarkingas"/>
            <w:widowControl w:val="false"/>
            <w:suppressAutoHyphens w:val="true"/>
            <w:spacing w:lineRule="auto" w:line="240" w:before="60" w:after="60"/>
            <w:ind w:hanging="0"/>
            <w:jc w:val="left"/>
            <w:rPr>
              <w:rFonts w:ascii="Arial" w:hAnsi="Arial" w:cs="Arial"/>
              <w:sz w:val="16"/>
              <w:szCs w:val="16"/>
              <w:lang w:val="lt-LT"/>
            </w:rPr>
          </w:pPr>
          <w:r>
            <w:rPr>
              <w:rFonts w:eastAsia="Calibri" w:cs="Arial" w:ascii="Arial" w:hAnsi="Arial"/>
              <w:kern w:val="0"/>
              <w:sz w:val="16"/>
              <w:szCs w:val="16"/>
              <w:lang w:val="lt-LT" w:eastAsia="en-US" w:bidi="ar-SA"/>
            </w:rPr>
            <w:t>Statybą leidžiančiam dokumentui, konkursui</w:t>
          </w:r>
        </w:p>
      </w:tc>
    </w:tr>
    <w:tr>
      <w:trPr>
        <w:trHeight w:val="80" w:hRule="atLeast"/>
      </w:trPr>
      <w:tc>
        <w:tcPr>
          <w:tcW w:w="790" w:type="dxa"/>
          <w:tcBorders>
            <w:top w:val="single" w:sz="8" w:space="0" w:color="000000"/>
            <w:left w:val="single" w:sz="12" w:space="0" w:color="000000"/>
            <w:bottom w:val="single" w:sz="12" w:space="0" w:color="000000"/>
            <w:right w:val="single" w:sz="8" w:space="0" w:color="000000"/>
          </w:tcBorders>
          <w:vAlign w:val="center"/>
        </w:tcPr>
        <w:p>
          <w:pPr>
            <w:pStyle w:val="Tvarkingas"/>
            <w:widowControl w:val="false"/>
            <w:suppressAutoHyphens w:val="true"/>
            <w:spacing w:lineRule="auto" w:line="240" w:before="60" w:after="60"/>
            <w:ind w:hanging="0"/>
            <w:jc w:val="left"/>
            <w:rPr>
              <w:rFonts w:ascii="Arial" w:hAnsi="Arial" w:cs="Arial"/>
              <w:sz w:val="16"/>
              <w:szCs w:val="16"/>
              <w:lang w:val="lt-LT"/>
            </w:rPr>
          </w:pPr>
          <w:r>
            <w:rPr>
              <w:rFonts w:eastAsia="Calibri" w:cs="Arial" w:ascii="Arial" w:hAnsi="Arial"/>
              <w:kern w:val="0"/>
              <w:sz w:val="16"/>
              <w:szCs w:val="16"/>
              <w:lang w:val="lt-LT" w:eastAsia="en-US" w:bidi="ar-SA"/>
            </w:rPr>
            <w:t>LAIDA</w:t>
          </w:r>
        </w:p>
      </w:tc>
      <w:tc>
        <w:tcPr>
          <w:tcW w:w="4250" w:type="dxa"/>
          <w:gridSpan w:val="3"/>
          <w:tcBorders>
            <w:top w:val="single" w:sz="8" w:space="0" w:color="000000"/>
            <w:left w:val="single" w:sz="8" w:space="0" w:color="000000"/>
            <w:bottom w:val="single" w:sz="12" w:space="0" w:color="000000"/>
            <w:right w:val="single" w:sz="12" w:space="0" w:color="000000"/>
          </w:tcBorders>
          <w:vAlign w:val="center"/>
        </w:tcPr>
        <w:p>
          <w:pPr>
            <w:pStyle w:val="Tvarkingas"/>
            <w:widowControl w:val="false"/>
            <w:suppressAutoHyphens w:val="true"/>
            <w:spacing w:lineRule="auto" w:line="240" w:before="60" w:after="60"/>
            <w:ind w:hanging="0"/>
            <w:jc w:val="left"/>
            <w:rPr>
              <w:rFonts w:ascii="Arial" w:hAnsi="Arial" w:cs="Arial"/>
              <w:sz w:val="16"/>
              <w:szCs w:val="16"/>
              <w:lang w:val="lt-LT"/>
            </w:rPr>
          </w:pPr>
          <w:r>
            <w:rPr>
              <w:rFonts w:eastAsia="Calibri" w:cs="Arial" w:ascii="Arial" w:hAnsi="Arial"/>
              <w:kern w:val="0"/>
              <w:sz w:val="16"/>
              <w:szCs w:val="16"/>
              <w:lang w:val="lt-LT" w:eastAsia="en-US" w:bidi="ar-SA"/>
            </w:rPr>
            <w:t>IŠLEIDIMO DATA</w:t>
          </w:r>
        </w:p>
      </w:tc>
      <w:tc>
        <w:tcPr>
          <w:tcW w:w="5159" w:type="dxa"/>
          <w:gridSpan w:val="3"/>
          <w:tcBorders>
            <w:top w:val="single" w:sz="8" w:space="0" w:color="000000"/>
            <w:left w:val="single" w:sz="12" w:space="0" w:color="000000"/>
            <w:bottom w:val="single" w:sz="12" w:space="0" w:color="000000"/>
            <w:right w:val="single" w:sz="12" w:space="0" w:color="000000"/>
          </w:tcBorders>
          <w:vAlign w:val="center"/>
        </w:tcPr>
        <w:p>
          <w:pPr>
            <w:pStyle w:val="Normal"/>
            <w:widowControl w:val="false"/>
            <w:suppressAutoHyphens w:val="true"/>
            <w:spacing w:lineRule="auto" w:line="240" w:before="0" w:after="0"/>
            <w:jc w:val="left"/>
            <w:rPr>
              <w:lang w:val="lt-LT"/>
            </w:rPr>
          </w:pPr>
          <w:r>
            <w:rPr>
              <w:rFonts w:eastAsia="Calibri" w:cs="Arial" w:ascii="Arial" w:hAnsi="Arial"/>
              <w:kern w:val="0"/>
              <w:sz w:val="16"/>
              <w:szCs w:val="16"/>
              <w:lang w:val="lt-LT" w:eastAsia="en-US" w:bidi="ar-SA"/>
            </w:rPr>
            <w:t>LAIDOS STATUSAS. KEITIMO PRIEŽASTIS (JEI TAIKOMA)</w:t>
          </w:r>
        </w:p>
      </w:tc>
    </w:tr>
    <w:tr>
      <w:trPr>
        <w:trHeight w:val="850" w:hRule="atLeast"/>
      </w:trPr>
      <w:tc>
        <w:tcPr>
          <w:tcW w:w="790" w:type="dxa"/>
          <w:tcBorders>
            <w:top w:val="single" w:sz="12" w:space="0" w:color="000000"/>
            <w:left w:val="single" w:sz="12" w:space="0" w:color="000000"/>
            <w:bottom w:val="single" w:sz="4" w:space="0" w:color="000000"/>
            <w:right w:val="single" w:sz="8" w:space="0" w:color="000000"/>
          </w:tcBorders>
        </w:tcPr>
        <w:p>
          <w:pPr>
            <w:pStyle w:val="Tvarkingas"/>
            <w:widowControl w:val="false"/>
            <w:suppressAutoHyphens w:val="true"/>
            <w:spacing w:lineRule="auto" w:line="240" w:before="60" w:after="60"/>
            <w:ind w:hanging="0"/>
            <w:jc w:val="left"/>
            <w:rPr>
              <w:rFonts w:ascii="Arial" w:hAnsi="Arial" w:cs="Arial"/>
              <w:color w:val="0070C0"/>
              <w:sz w:val="16"/>
              <w:szCs w:val="16"/>
              <w:lang w:val="lt-LT"/>
            </w:rPr>
          </w:pPr>
          <w:r>
            <w:rPr>
              <w:rFonts w:eastAsia="Calibri" w:cs="Arial" w:ascii="Arial" w:hAnsi="Arial"/>
              <w:kern w:val="0"/>
              <w:sz w:val="16"/>
              <w:szCs w:val="16"/>
              <w:lang w:val="lt-LT" w:eastAsia="en-US" w:bidi="ar-SA"/>
            </w:rPr>
            <w:t>KVAL. PATV. DOK. NR.</w:t>
          </w:r>
        </w:p>
      </w:tc>
      <w:tc>
        <w:tcPr>
          <w:tcW w:w="4250" w:type="dxa"/>
          <w:gridSpan w:val="3"/>
          <w:tcBorders>
            <w:top w:val="single" w:sz="12" w:space="0" w:color="000000"/>
            <w:left w:val="single" w:sz="8" w:space="0" w:color="000000"/>
            <w:bottom w:val="single" w:sz="4" w:space="0" w:color="000000"/>
            <w:right w:val="single" w:sz="12" w:space="0" w:color="000000"/>
          </w:tcBorders>
        </w:tcPr>
        <w:p>
          <w:pPr>
            <w:pStyle w:val="Tvarkingas"/>
            <w:widowControl w:val="false"/>
            <w:suppressAutoHyphens w:val="true"/>
            <w:spacing w:lineRule="auto" w:line="240" w:before="60" w:after="60"/>
            <w:ind w:hanging="0"/>
            <w:jc w:val="left"/>
            <w:rPr>
              <w:rFonts w:ascii="Arial" w:hAnsi="Arial" w:cs="Arial"/>
              <w:sz w:val="16"/>
              <w:szCs w:val="16"/>
              <w:lang w:val="lt-LT"/>
            </w:rPr>
          </w:pPr>
          <w:r>
            <w:drawing>
              <wp:anchor behindDoc="1" distT="0" distB="0" distL="0" distR="0" simplePos="0" locked="0" layoutInCell="1" allowOverlap="1" relativeHeight="2">
                <wp:simplePos x="0" y="0"/>
                <wp:positionH relativeFrom="column">
                  <wp:posOffset>1270635</wp:posOffset>
                </wp:positionH>
                <wp:positionV relativeFrom="paragraph">
                  <wp:posOffset>38735</wp:posOffset>
                </wp:positionV>
                <wp:extent cx="1133475" cy="474345"/>
                <wp:effectExtent l="0" t="0" r="0" b="0"/>
                <wp:wrapNone/>
                <wp:docPr id="3" name="Paveikslėlis 1556333934" descr="A black background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aveikslėlis 1556333934" descr="A black background with white text&#10;&#10;Description automatically generated"/>
                        <pic:cNvPicPr>
                          <a:picLocks noChangeAspect="1" noChangeArrowheads="1"/>
                        </pic:cNvPicPr>
                      </pic:nvPicPr>
                      <pic:blipFill>
                        <a:blip r:embed="rId1"/>
                        <a:stretch>
                          <a:fillRect/>
                        </a:stretch>
                      </pic:blipFill>
                      <pic:spPr bwMode="auto">
                        <a:xfrm>
                          <a:off x="0" y="0"/>
                          <a:ext cx="1133475" cy="474345"/>
                        </a:xfrm>
                        <a:prstGeom prst="rect">
                          <a:avLst/>
                        </a:prstGeom>
                      </pic:spPr>
                    </pic:pic>
                  </a:graphicData>
                </a:graphic>
              </wp:anchor>
            </w:drawing>
          </w:r>
          <w:r>
            <w:rPr>
              <w:rFonts w:eastAsia="Calibri" w:cs="Arial" w:ascii="Arial" w:hAnsi="Arial"/>
              <w:kern w:val="0"/>
              <w:sz w:val="16"/>
              <w:szCs w:val="16"/>
              <w:lang w:val="lt-LT" w:eastAsia="en-US" w:bidi="ar-SA"/>
            </w:rPr>
            <w:t>PROJEKTUOTOJAS</w:t>
          </w:r>
        </w:p>
        <w:p>
          <w:pPr>
            <w:pStyle w:val="Tvarkingas"/>
            <w:widowControl w:val="false"/>
            <w:suppressAutoHyphens w:val="true"/>
            <w:spacing w:lineRule="auto" w:line="240" w:before="60" w:after="60"/>
            <w:ind w:hanging="0"/>
            <w:jc w:val="left"/>
            <w:rPr>
              <w:rFonts w:ascii="Arial" w:hAnsi="Arial" w:cs="Arial"/>
              <w:color w:val="0070C0"/>
              <w:sz w:val="16"/>
              <w:szCs w:val="16"/>
              <w:lang w:val="lt-LT"/>
            </w:rPr>
          </w:pPr>
          <w:r>
            <w:rPr>
              <w:rFonts w:eastAsia="Calibri" w:cs="Arial" w:ascii="Arial" w:hAnsi="Arial"/>
              <w:kern w:val="0"/>
              <w:sz w:val="16"/>
              <w:szCs w:val="16"/>
              <w:lang w:val="lt-LT" w:eastAsia="en-US" w:bidi="ar-SA"/>
            </w:rPr>
            <w:t>UAB „SRP Projektas“</w:t>
          </w:r>
        </w:p>
      </w:tc>
      <w:tc>
        <w:tcPr>
          <w:tcW w:w="5159" w:type="dxa"/>
          <w:gridSpan w:val="3"/>
          <w:vMerge w:val="restart"/>
          <w:tcBorders>
            <w:top w:val="single" w:sz="12" w:space="0" w:color="000000"/>
            <w:left w:val="single" w:sz="12" w:space="0" w:color="000000"/>
            <w:bottom w:val="single" w:sz="8" w:space="0" w:color="000000"/>
            <w:right w:val="single" w:sz="12" w:space="0" w:color="000000"/>
          </w:tcBorders>
        </w:tcPr>
        <w:p>
          <w:pPr>
            <w:pStyle w:val="Tvarkingas"/>
            <w:widowControl w:val="false"/>
            <w:suppressAutoHyphens w:val="true"/>
            <w:spacing w:lineRule="auto" w:line="240" w:before="60" w:after="60"/>
            <w:ind w:hanging="0"/>
            <w:jc w:val="left"/>
            <w:rPr>
              <w:rFonts w:ascii="Arial" w:hAnsi="Arial" w:cs="Arial"/>
              <w:caps/>
              <w:sz w:val="16"/>
              <w:szCs w:val="16"/>
              <w:lang w:val="lt-LT"/>
            </w:rPr>
          </w:pPr>
          <w:r>
            <w:rPr>
              <w:rFonts w:eastAsia="Calibri" w:cs="Arial" w:ascii="Arial" w:hAnsi="Arial"/>
              <w:caps/>
              <w:kern w:val="0"/>
              <w:sz w:val="16"/>
              <w:szCs w:val="16"/>
              <w:lang w:val="lt-LT" w:eastAsia="en-US" w:bidi="ar-SA"/>
            </w:rPr>
            <w:t>Statinio projekto pavadinimas</w:t>
          </w:r>
        </w:p>
        <w:p>
          <w:pPr>
            <w:pStyle w:val="Tvarkingas"/>
            <w:widowControl w:val="false"/>
            <w:suppressAutoHyphens w:val="true"/>
            <w:spacing w:lineRule="auto" w:line="240" w:before="60" w:after="60"/>
            <w:ind w:hanging="0"/>
            <w:rPr>
              <w:rFonts w:ascii="Arial" w:hAnsi="Arial" w:cs="Arial"/>
              <w:caps/>
              <w:sz w:val="16"/>
              <w:szCs w:val="16"/>
              <w:lang w:val="lt-LT"/>
            </w:rPr>
          </w:pPr>
          <w:r>
            <w:rPr>
              <w:rFonts w:eastAsia="Calibri" w:cs="Arial" w:ascii="Arial" w:hAnsi="Arial"/>
              <w:kern w:val="0"/>
              <w:sz w:val="16"/>
              <w:szCs w:val="16"/>
              <w:lang w:val="lt-LT" w:eastAsia="en-US" w:bidi="ar-SA"/>
            </w:rPr>
            <w:t>Vasaros koncertų estrados ir jos teritorijos, Liepojos g. 1, Klaipėdoje, kapitalinio remonto projektas</w:t>
          </w:r>
        </w:p>
      </w:tc>
    </w:tr>
    <w:tr>
      <w:trPr>
        <w:trHeight w:val="301" w:hRule="atLeast"/>
      </w:trPr>
      <w:tc>
        <w:tcPr>
          <w:tcW w:w="790" w:type="dxa"/>
          <w:tcBorders>
            <w:top w:val="single" w:sz="4" w:space="0" w:color="000000"/>
            <w:left w:val="single" w:sz="12" w:space="0" w:color="000000"/>
            <w:bottom w:val="single" w:sz="8" w:space="0" w:color="000000"/>
            <w:right w:val="single" w:sz="8" w:space="0" w:color="000000"/>
          </w:tcBorders>
          <w:vAlign w:val="center"/>
        </w:tcPr>
        <w:p>
          <w:pPr>
            <w:pStyle w:val="Tvarkingas"/>
            <w:widowControl w:val="false"/>
            <w:suppressAutoHyphens w:val="true"/>
            <w:spacing w:lineRule="auto" w:line="240" w:before="60" w:after="60"/>
            <w:ind w:hanging="0"/>
            <w:jc w:val="left"/>
            <w:rPr>
              <w:rFonts w:ascii="Arial" w:hAnsi="Arial" w:cs="Arial"/>
              <w:sz w:val="16"/>
              <w:szCs w:val="16"/>
              <w:lang w:val="lt-LT"/>
            </w:rPr>
          </w:pPr>
          <w:r>
            <w:drawing>
              <wp:anchor behindDoc="1" distT="0" distB="0" distL="0" distR="0" simplePos="0" locked="0" layoutInCell="0" allowOverlap="1" relativeHeight="14">
                <wp:simplePos x="0" y="0"/>
                <wp:positionH relativeFrom="margin">
                  <wp:posOffset>2479675</wp:posOffset>
                </wp:positionH>
                <wp:positionV relativeFrom="paragraph">
                  <wp:posOffset>-43815</wp:posOffset>
                </wp:positionV>
                <wp:extent cx="648970" cy="219075"/>
                <wp:effectExtent l="0" t="0" r="0" b="0"/>
                <wp:wrapSquare wrapText="largest"/>
                <wp:docPr id="4" name="Image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 descr=""/>
                        <pic:cNvPicPr>
                          <a:picLocks noChangeAspect="1" noChangeArrowheads="1"/>
                        </pic:cNvPicPr>
                      </pic:nvPicPr>
                      <pic:blipFill>
                        <a:blip r:embed="rId2"/>
                        <a:stretch>
                          <a:fillRect/>
                        </a:stretch>
                      </pic:blipFill>
                      <pic:spPr bwMode="auto">
                        <a:xfrm>
                          <a:off x="0" y="0"/>
                          <a:ext cx="648970" cy="219075"/>
                        </a:xfrm>
                        <a:prstGeom prst="rect">
                          <a:avLst/>
                        </a:prstGeom>
                      </pic:spPr>
                    </pic:pic>
                  </a:graphicData>
                </a:graphic>
              </wp:anchor>
            </w:drawing>
          </w:r>
          <w:r>
            <w:rPr>
              <w:rFonts w:eastAsia="Calibri" w:cs="Arial" w:ascii="Arial" w:hAnsi="Arial"/>
              <w:kern w:val="0"/>
              <w:sz w:val="16"/>
              <w:szCs w:val="16"/>
              <w:lang w:val="lt-LT" w:eastAsia="en-US" w:bidi="ar-SA"/>
            </w:rPr>
            <w:t>A 912</w:t>
          </w:r>
        </w:p>
      </w:tc>
      <w:tc>
        <w:tcPr>
          <w:tcW w:w="1074" w:type="dxa"/>
          <w:tcBorders>
            <w:top w:val="single" w:sz="4" w:space="0" w:color="000000"/>
            <w:left w:val="single" w:sz="8" w:space="0" w:color="000000"/>
            <w:bottom w:val="single" w:sz="8" w:space="0" w:color="000000"/>
            <w:right w:val="single" w:sz="4" w:space="0" w:color="000000"/>
          </w:tcBorders>
          <w:vAlign w:val="center"/>
        </w:tcPr>
        <w:p>
          <w:pPr>
            <w:pStyle w:val="Tvarkingas"/>
            <w:widowControl w:val="false"/>
            <w:suppressAutoHyphens w:val="true"/>
            <w:spacing w:lineRule="auto" w:line="240" w:before="60" w:after="60"/>
            <w:ind w:hanging="0"/>
            <w:jc w:val="left"/>
            <w:rPr>
              <w:rFonts w:ascii="Arial" w:hAnsi="Arial" w:cs="Arial"/>
              <w:sz w:val="16"/>
              <w:szCs w:val="16"/>
              <w:lang w:val="lt-LT"/>
            </w:rPr>
          </w:pPr>
          <w:r>
            <w:rPr>
              <w:rFonts w:eastAsia="Calibri" w:cs="Arial" w:ascii="Arial" w:hAnsi="Arial"/>
              <w:kern w:val="0"/>
              <w:sz w:val="16"/>
              <w:szCs w:val="16"/>
              <w:lang w:val="lt-LT" w:eastAsia="en-US" w:bidi="ar-SA"/>
            </w:rPr>
            <w:t>PV</w:t>
          </w:r>
        </w:p>
      </w:tc>
      <w:tc>
        <w:tcPr>
          <w:tcW w:w="2232" w:type="dxa"/>
          <w:tcBorders>
            <w:top w:val="single" w:sz="4" w:space="0" w:color="000000"/>
            <w:left w:val="single" w:sz="4" w:space="0" w:color="000000"/>
            <w:bottom w:val="single" w:sz="8" w:space="0" w:color="000000"/>
            <w:right w:val="single" w:sz="4" w:space="0" w:color="000000"/>
          </w:tcBorders>
          <w:vAlign w:val="center"/>
        </w:tcPr>
        <w:p>
          <w:pPr>
            <w:pStyle w:val="Tvarkingas"/>
            <w:widowControl w:val="false"/>
            <w:suppressAutoHyphens w:val="true"/>
            <w:spacing w:lineRule="auto" w:line="240" w:before="60" w:after="60"/>
            <w:ind w:hanging="0"/>
            <w:jc w:val="left"/>
            <w:rPr>
              <w:rFonts w:ascii="Arial" w:hAnsi="Arial" w:cs="Arial"/>
              <w:sz w:val="16"/>
              <w:szCs w:val="16"/>
              <w:lang w:val="lt-LT"/>
            </w:rPr>
          </w:pPr>
          <w:r>
            <w:rPr>
              <w:rFonts w:eastAsia="Calibri" w:cs="Arial" w:ascii="Arial" w:hAnsi="Arial"/>
              <w:kern w:val="0"/>
              <w:sz w:val="16"/>
              <w:szCs w:val="16"/>
              <w:lang w:val="lt-LT" w:eastAsia="en-US" w:bidi="ar-SA"/>
            </w:rPr>
            <w:t>Šarūnas Kiaunė</w:t>
          </w:r>
        </w:p>
      </w:tc>
      <w:tc>
        <w:tcPr>
          <w:tcW w:w="944" w:type="dxa"/>
          <w:tcBorders>
            <w:top w:val="single" w:sz="4" w:space="0" w:color="000000"/>
            <w:left w:val="single" w:sz="4" w:space="0" w:color="000000"/>
            <w:bottom w:val="single" w:sz="8" w:space="0" w:color="000000"/>
            <w:right w:val="single" w:sz="12" w:space="0" w:color="000000"/>
          </w:tcBorders>
        </w:tcPr>
        <w:p>
          <w:pPr>
            <w:pStyle w:val="Tvarkingas"/>
            <w:widowControl w:val="false"/>
            <w:suppressAutoHyphens w:val="true"/>
            <w:spacing w:lineRule="auto" w:line="240" w:before="60" w:after="60"/>
            <w:ind w:hanging="0"/>
            <w:jc w:val="left"/>
            <w:rPr>
              <w:rFonts w:ascii="Arial" w:hAnsi="Arial" w:cs="Arial"/>
              <w:sz w:val="16"/>
              <w:szCs w:val="16"/>
              <w:lang w:val="lt-LT"/>
            </w:rPr>
          </w:pPr>
          <w:r>
            <w:rPr>
              <w:rFonts w:cs="Arial" w:ascii="Arial" w:hAnsi="Arial"/>
              <w:sz w:val="16"/>
              <w:szCs w:val="16"/>
              <w:lang w:val="lt-LT"/>
            </w:rPr>
          </w:r>
        </w:p>
      </w:tc>
      <w:tc>
        <w:tcPr>
          <w:tcW w:w="5159" w:type="dxa"/>
          <w:gridSpan w:val="3"/>
          <w:vMerge w:val="continue"/>
          <w:tcBorders>
            <w:top w:val="single" w:sz="8" w:space="0" w:color="000000"/>
            <w:left w:val="single" w:sz="12" w:space="0" w:color="000000"/>
            <w:bottom w:val="single" w:sz="8" w:space="0" w:color="000000"/>
            <w:right w:val="single" w:sz="12" w:space="0" w:color="000000"/>
          </w:tcBorders>
        </w:tcPr>
        <w:p>
          <w:pPr>
            <w:pStyle w:val="Normal"/>
            <w:widowControl w:val="false"/>
            <w:suppressAutoHyphens w:val="true"/>
            <w:bidi w:val="0"/>
            <w:spacing w:lineRule="auto" w:line="276" w:before="0" w:after="200"/>
            <w:jc w:val="left"/>
            <w:rPr/>
          </w:pPr>
          <w:r>
            <w:rPr/>
          </w:r>
        </w:p>
      </w:tc>
    </w:tr>
    <w:tr>
      <w:trPr>
        <w:trHeight w:val="339" w:hRule="atLeast"/>
      </w:trPr>
      <w:tc>
        <w:tcPr>
          <w:tcW w:w="790" w:type="dxa"/>
          <w:tcBorders>
            <w:top w:val="single" w:sz="8" w:space="0" w:color="000000"/>
            <w:left w:val="single" w:sz="12" w:space="0" w:color="000000"/>
            <w:bottom w:val="single" w:sz="8" w:space="0" w:color="000000"/>
            <w:right w:val="single" w:sz="8" w:space="0" w:color="000000"/>
          </w:tcBorders>
          <w:vAlign w:val="center"/>
        </w:tcPr>
        <w:p>
          <w:pPr>
            <w:pStyle w:val="Tvarkingas"/>
            <w:widowControl w:val="false"/>
            <w:suppressAutoHyphens w:val="true"/>
            <w:spacing w:lineRule="auto" w:line="240" w:before="60" w:after="60"/>
            <w:ind w:hanging="0"/>
            <w:jc w:val="left"/>
            <w:rPr>
              <w:shd w:fill="auto" w:val="clear"/>
            </w:rPr>
          </w:pPr>
          <w:r>
            <w:drawing>
              <wp:anchor behindDoc="1" distT="0" distB="0" distL="0" distR="0" simplePos="0" locked="0" layoutInCell="0" allowOverlap="1" relativeHeight="15">
                <wp:simplePos x="0" y="0"/>
                <wp:positionH relativeFrom="margin">
                  <wp:posOffset>2600960</wp:posOffset>
                </wp:positionH>
                <wp:positionV relativeFrom="paragraph">
                  <wp:posOffset>-78740</wp:posOffset>
                </wp:positionV>
                <wp:extent cx="466090" cy="344170"/>
                <wp:effectExtent l="0" t="0" r="0" b="0"/>
                <wp:wrapSquare wrapText="largest"/>
                <wp:docPr id="5" name="Image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3" descr=""/>
                        <pic:cNvPicPr>
                          <a:picLocks noChangeAspect="1" noChangeArrowheads="1"/>
                        </pic:cNvPicPr>
                      </pic:nvPicPr>
                      <pic:blipFill>
                        <a:blip r:embed="rId3"/>
                        <a:stretch>
                          <a:fillRect/>
                        </a:stretch>
                      </pic:blipFill>
                      <pic:spPr bwMode="auto">
                        <a:xfrm>
                          <a:off x="0" y="0"/>
                          <a:ext cx="466090" cy="344170"/>
                        </a:xfrm>
                        <a:prstGeom prst="rect">
                          <a:avLst/>
                        </a:prstGeom>
                      </pic:spPr>
                    </pic:pic>
                  </a:graphicData>
                </a:graphic>
              </wp:anchor>
            </w:drawing>
          </w:r>
          <w:r>
            <w:rPr>
              <w:rFonts w:eastAsia="Calibri" w:cs="Arial" w:ascii="Arial" w:hAnsi="Arial"/>
              <w:kern w:val="0"/>
              <w:sz w:val="16"/>
              <w:szCs w:val="16"/>
              <w:shd w:fill="auto" w:val="clear"/>
              <w:lang w:val="lt-LT" w:eastAsia="en-US" w:bidi="ar-SA"/>
            </w:rPr>
            <w:t>A 774</w:t>
          </w:r>
        </w:p>
      </w:tc>
      <w:tc>
        <w:tcPr>
          <w:tcW w:w="1074" w:type="dxa"/>
          <w:tcBorders>
            <w:top w:val="single" w:sz="8" w:space="0" w:color="000000"/>
            <w:left w:val="single" w:sz="8" w:space="0" w:color="000000"/>
            <w:bottom w:val="single" w:sz="8" w:space="0" w:color="000000"/>
            <w:right w:val="single" w:sz="4" w:space="0" w:color="000000"/>
          </w:tcBorders>
          <w:vAlign w:val="center"/>
        </w:tcPr>
        <w:p>
          <w:pPr>
            <w:pStyle w:val="Tvarkingas"/>
            <w:widowControl w:val="false"/>
            <w:suppressAutoHyphens w:val="true"/>
            <w:spacing w:lineRule="auto" w:line="240" w:before="60" w:after="60"/>
            <w:ind w:hanging="0"/>
            <w:jc w:val="left"/>
            <w:rPr>
              <w:shd w:fill="auto" w:val="clear"/>
            </w:rPr>
          </w:pPr>
          <w:r>
            <w:rPr>
              <w:rFonts w:eastAsia="Calibri" w:cs="Arial" w:ascii="Arial" w:hAnsi="Arial"/>
              <w:kern w:val="0"/>
              <w:sz w:val="16"/>
              <w:szCs w:val="16"/>
              <w:shd w:fill="auto" w:val="clear"/>
              <w:lang w:val="lt-LT" w:eastAsia="en-US" w:bidi="ar-SA"/>
            </w:rPr>
            <w:t>PDV</w:t>
          </w:r>
        </w:p>
      </w:tc>
      <w:tc>
        <w:tcPr>
          <w:tcW w:w="2232" w:type="dxa"/>
          <w:tcBorders>
            <w:top w:val="single" w:sz="8" w:space="0" w:color="000000"/>
            <w:left w:val="single" w:sz="4" w:space="0" w:color="000000"/>
            <w:bottom w:val="single" w:sz="8" w:space="0" w:color="000000"/>
            <w:right w:val="single" w:sz="4" w:space="0" w:color="000000"/>
          </w:tcBorders>
          <w:vAlign w:val="center"/>
        </w:tcPr>
        <w:p>
          <w:pPr>
            <w:pStyle w:val="Tvarkingas"/>
            <w:widowControl w:val="false"/>
            <w:suppressAutoHyphens w:val="true"/>
            <w:spacing w:lineRule="auto" w:line="240" w:before="60" w:after="60"/>
            <w:ind w:hanging="0"/>
            <w:jc w:val="left"/>
            <w:rPr>
              <w:shd w:fill="auto" w:val="clear"/>
            </w:rPr>
          </w:pPr>
          <w:r>
            <w:rPr>
              <w:rFonts w:eastAsia="Calibri" w:cs="Arial" w:ascii="Arial" w:hAnsi="Arial"/>
              <w:kern w:val="0"/>
              <w:sz w:val="16"/>
              <w:szCs w:val="16"/>
              <w:shd w:fill="auto" w:val="clear"/>
              <w:lang w:val="lt-LT" w:eastAsia="en-US" w:bidi="ar-SA"/>
            </w:rPr>
            <w:t>Asta Kiaunienė</w:t>
          </w:r>
        </w:p>
      </w:tc>
      <w:tc>
        <w:tcPr>
          <w:tcW w:w="944" w:type="dxa"/>
          <w:tcBorders>
            <w:top w:val="single" w:sz="8" w:space="0" w:color="000000"/>
            <w:left w:val="single" w:sz="4" w:space="0" w:color="000000"/>
            <w:bottom w:val="single" w:sz="8" w:space="0" w:color="000000"/>
            <w:right w:val="single" w:sz="12" w:space="0" w:color="000000"/>
          </w:tcBorders>
          <w:vAlign w:val="center"/>
        </w:tcPr>
        <w:p>
          <w:pPr>
            <w:pStyle w:val="Tvarkingas"/>
            <w:widowControl w:val="false"/>
            <w:suppressAutoHyphens w:val="true"/>
            <w:spacing w:lineRule="auto" w:line="240" w:before="60" w:after="60"/>
            <w:ind w:hanging="0"/>
            <w:jc w:val="left"/>
            <w:rPr>
              <w:rFonts w:ascii="Arial" w:hAnsi="Arial" w:cs="Arial"/>
              <w:color w:val="0070C0"/>
              <w:sz w:val="16"/>
              <w:szCs w:val="16"/>
              <w:lang w:val="lt-LT"/>
            </w:rPr>
          </w:pPr>
          <w:r>
            <w:rPr>
              <w:rFonts w:cs="Arial" w:ascii="Arial" w:hAnsi="Arial"/>
              <w:color w:val="0070C0"/>
              <w:sz w:val="16"/>
              <w:szCs w:val="16"/>
              <w:lang w:val="lt-LT"/>
            </w:rPr>
          </w:r>
        </w:p>
      </w:tc>
      <w:tc>
        <w:tcPr>
          <w:tcW w:w="4383" w:type="dxa"/>
          <w:gridSpan w:val="2"/>
          <w:vMerge w:val="restart"/>
          <w:tcBorders>
            <w:top w:val="single" w:sz="8" w:space="0" w:color="000000"/>
            <w:left w:val="single" w:sz="12" w:space="0" w:color="000000"/>
            <w:bottom w:val="single" w:sz="12" w:space="0" w:color="000000"/>
            <w:right w:val="single" w:sz="8" w:space="0" w:color="000000"/>
          </w:tcBorders>
        </w:tcPr>
        <w:p>
          <w:pPr>
            <w:pStyle w:val="Tvarkingas"/>
            <w:widowControl w:val="false"/>
            <w:suppressAutoHyphens w:val="true"/>
            <w:spacing w:lineRule="auto" w:line="240" w:before="60" w:after="60"/>
            <w:ind w:hanging="0"/>
            <w:jc w:val="left"/>
            <w:rPr>
              <w:rFonts w:ascii="Arial" w:hAnsi="Arial" w:cs="Arial"/>
              <w:caps/>
              <w:sz w:val="16"/>
              <w:szCs w:val="16"/>
              <w:lang w:val="lt-LT"/>
            </w:rPr>
          </w:pPr>
          <w:r>
            <w:rPr>
              <w:rFonts w:eastAsia="Calibri" w:cs="Arial" w:ascii="Arial" w:hAnsi="Arial"/>
              <w:caps/>
              <w:kern w:val="0"/>
              <w:sz w:val="16"/>
              <w:szCs w:val="16"/>
              <w:lang w:val="lt-LT" w:eastAsia="en-US" w:bidi="ar-SA"/>
            </w:rPr>
            <w:t>Dokumento pavadinimas</w:t>
          </w:r>
        </w:p>
        <w:p>
          <w:pPr>
            <w:pStyle w:val="Tvarkingas"/>
            <w:widowControl w:val="false"/>
            <w:suppressAutoHyphens w:val="true"/>
            <w:spacing w:lineRule="auto" w:line="240" w:before="60" w:after="60"/>
            <w:ind w:hanging="0"/>
            <w:jc w:val="left"/>
            <w:rPr>
              <w:rFonts w:ascii="Arial" w:hAnsi="Arial" w:cs="Arial"/>
              <w:sz w:val="16"/>
              <w:szCs w:val="16"/>
              <w:lang w:val="lt-LT"/>
            </w:rPr>
          </w:pPr>
          <w:r>
            <w:rPr>
              <w:rFonts w:eastAsia="Calibri" w:cs="Arial" w:ascii="Arial" w:hAnsi="Arial"/>
              <w:kern w:val="0"/>
              <w:sz w:val="16"/>
              <w:szCs w:val="16"/>
              <w:lang w:val="lt-LT" w:eastAsia="en-US" w:bidi="ar-SA"/>
            </w:rPr>
            <w:t>Sąnaudų kiekių žiniaraštis</w:t>
          </w:r>
        </w:p>
      </w:tc>
      <w:tc>
        <w:tcPr>
          <w:tcW w:w="776" w:type="dxa"/>
          <w:tcBorders>
            <w:top w:val="single" w:sz="8" w:space="0" w:color="000000"/>
            <w:left w:val="single" w:sz="8" w:space="0" w:color="000000"/>
            <w:bottom w:val="single" w:sz="8" w:space="0" w:color="000000"/>
            <w:right w:val="single" w:sz="12" w:space="0" w:color="000000"/>
          </w:tcBorders>
        </w:tcPr>
        <w:p>
          <w:pPr>
            <w:pStyle w:val="Tvarkingas"/>
            <w:widowControl w:val="false"/>
            <w:suppressAutoHyphens w:val="true"/>
            <w:spacing w:lineRule="auto" w:line="240" w:before="60" w:after="60"/>
            <w:ind w:hanging="0"/>
            <w:jc w:val="center"/>
            <w:rPr>
              <w:rFonts w:ascii="Arial" w:hAnsi="Arial" w:cs="Arial"/>
              <w:caps/>
              <w:sz w:val="16"/>
              <w:szCs w:val="16"/>
              <w:lang w:val="lt-LT"/>
            </w:rPr>
          </w:pPr>
          <w:r>
            <w:rPr>
              <w:rFonts w:eastAsia="Calibri" w:cs="Arial" w:ascii="Arial" w:hAnsi="Arial"/>
              <w:caps/>
              <w:kern w:val="0"/>
              <w:sz w:val="16"/>
              <w:szCs w:val="16"/>
              <w:lang w:val="lt-LT" w:eastAsia="en-US" w:bidi="ar-SA"/>
            </w:rPr>
            <w:t>Laida</w:t>
          </w:r>
        </w:p>
      </w:tc>
    </w:tr>
    <w:tr>
      <w:trPr>
        <w:trHeight w:val="288" w:hRule="atLeast"/>
      </w:trPr>
      <w:tc>
        <w:tcPr>
          <w:tcW w:w="790" w:type="dxa"/>
          <w:tcBorders>
            <w:top w:val="single" w:sz="8" w:space="0" w:color="000000"/>
            <w:left w:val="single" w:sz="12" w:space="0" w:color="000000"/>
            <w:bottom w:val="single" w:sz="12" w:space="0" w:color="000000"/>
            <w:right w:val="single" w:sz="8" w:space="0" w:color="000000"/>
          </w:tcBorders>
          <w:vAlign w:val="center"/>
        </w:tcPr>
        <w:p>
          <w:pPr>
            <w:pStyle w:val="Tvarkingas"/>
            <w:widowControl w:val="false"/>
            <w:suppressAutoHyphens w:val="true"/>
            <w:spacing w:lineRule="auto" w:line="240" w:before="60" w:after="60"/>
            <w:ind w:hanging="0"/>
            <w:jc w:val="left"/>
            <w:rPr>
              <w:rFonts w:ascii="Arial" w:hAnsi="Arial" w:cs="Arial"/>
              <w:sz w:val="16"/>
              <w:szCs w:val="16"/>
              <w:lang w:val="lt-LT"/>
            </w:rPr>
          </w:pPr>
          <w:r>
            <w:rPr>
              <w:rFonts w:cs="Arial" w:ascii="Arial" w:hAnsi="Arial"/>
              <w:sz w:val="16"/>
              <w:szCs w:val="16"/>
              <w:lang w:val="lt-LT"/>
            </w:rPr>
            <w:drawing>
              <wp:anchor behindDoc="1" distT="0" distB="0" distL="0" distR="0" simplePos="0" locked="0" layoutInCell="0" allowOverlap="1" relativeHeight="16">
                <wp:simplePos x="0" y="0"/>
                <wp:positionH relativeFrom="margin">
                  <wp:posOffset>2600960</wp:posOffset>
                </wp:positionH>
                <wp:positionV relativeFrom="paragraph">
                  <wp:posOffset>-73660</wp:posOffset>
                </wp:positionV>
                <wp:extent cx="466090" cy="400685"/>
                <wp:effectExtent l="0" t="0" r="0" b="0"/>
                <wp:wrapSquare wrapText="largest"/>
                <wp:docPr id="6" name="Image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4" descr=""/>
                        <pic:cNvPicPr>
                          <a:picLocks noChangeAspect="1" noChangeArrowheads="1"/>
                        </pic:cNvPicPr>
                      </pic:nvPicPr>
                      <pic:blipFill>
                        <a:blip r:embed="rId4"/>
                        <a:stretch>
                          <a:fillRect/>
                        </a:stretch>
                      </pic:blipFill>
                      <pic:spPr bwMode="auto">
                        <a:xfrm>
                          <a:off x="0" y="0"/>
                          <a:ext cx="466090" cy="400685"/>
                        </a:xfrm>
                        <a:prstGeom prst="rect">
                          <a:avLst/>
                        </a:prstGeom>
                      </pic:spPr>
                    </pic:pic>
                  </a:graphicData>
                </a:graphic>
              </wp:anchor>
            </w:drawing>
          </w:r>
        </w:p>
      </w:tc>
      <w:tc>
        <w:tcPr>
          <w:tcW w:w="1074" w:type="dxa"/>
          <w:tcBorders>
            <w:top w:val="single" w:sz="8" w:space="0" w:color="000000"/>
            <w:left w:val="single" w:sz="8" w:space="0" w:color="000000"/>
            <w:bottom w:val="single" w:sz="12" w:space="0" w:color="000000"/>
            <w:right w:val="single" w:sz="4" w:space="0" w:color="000000"/>
          </w:tcBorders>
          <w:vAlign w:val="center"/>
        </w:tcPr>
        <w:p>
          <w:pPr>
            <w:pStyle w:val="Tvarkingas"/>
            <w:widowControl w:val="false"/>
            <w:suppressAutoHyphens w:val="true"/>
            <w:spacing w:lineRule="auto" w:line="240" w:before="60" w:after="60"/>
            <w:ind w:hanging="0"/>
            <w:jc w:val="left"/>
            <w:rPr>
              <w:rFonts w:ascii="Arial" w:hAnsi="Arial" w:cs="Arial"/>
              <w:sz w:val="16"/>
              <w:szCs w:val="16"/>
              <w:lang w:val="lt-LT"/>
            </w:rPr>
          </w:pPr>
          <w:r>
            <w:rPr>
              <w:rFonts w:eastAsia="Calibri" w:cs="Arial" w:ascii="Arial" w:hAnsi="Arial"/>
              <w:kern w:val="0"/>
              <w:sz w:val="16"/>
              <w:szCs w:val="16"/>
              <w:lang w:val="lt-LT" w:eastAsia="en-US" w:bidi="ar-SA"/>
            </w:rPr>
            <w:t>Arch.</w:t>
          </w:r>
        </w:p>
      </w:tc>
      <w:tc>
        <w:tcPr>
          <w:tcW w:w="2232" w:type="dxa"/>
          <w:tcBorders>
            <w:top w:val="single" w:sz="8" w:space="0" w:color="000000"/>
            <w:left w:val="single" w:sz="4" w:space="0" w:color="000000"/>
            <w:bottom w:val="single" w:sz="12" w:space="0" w:color="000000"/>
            <w:right w:val="single" w:sz="4" w:space="0" w:color="000000"/>
          </w:tcBorders>
          <w:vAlign w:val="center"/>
        </w:tcPr>
        <w:p>
          <w:pPr>
            <w:pStyle w:val="Tvarkingas"/>
            <w:widowControl w:val="false"/>
            <w:suppressAutoHyphens w:val="true"/>
            <w:spacing w:lineRule="auto" w:line="240" w:before="60" w:after="60"/>
            <w:ind w:hanging="0"/>
            <w:jc w:val="left"/>
            <w:rPr>
              <w:rFonts w:ascii="Arial" w:hAnsi="Arial" w:cs="Arial"/>
              <w:sz w:val="16"/>
              <w:szCs w:val="16"/>
              <w:lang w:val="lt-LT"/>
            </w:rPr>
          </w:pPr>
          <w:r>
            <w:rPr>
              <w:rFonts w:eastAsia="Calibri" w:cs="Arial" w:ascii="Arial" w:hAnsi="Arial"/>
              <w:kern w:val="0"/>
              <w:sz w:val="16"/>
              <w:szCs w:val="16"/>
              <w:lang w:val="lt-LT" w:eastAsia="en-US" w:bidi="ar-SA"/>
            </w:rPr>
            <w:t>Gintarė Marozaitė</w:t>
          </w:r>
        </w:p>
      </w:tc>
      <w:tc>
        <w:tcPr>
          <w:tcW w:w="944" w:type="dxa"/>
          <w:tcBorders>
            <w:top w:val="single" w:sz="8" w:space="0" w:color="000000"/>
            <w:left w:val="single" w:sz="4" w:space="0" w:color="000000"/>
            <w:bottom w:val="single" w:sz="12" w:space="0" w:color="000000"/>
            <w:right w:val="single" w:sz="12" w:space="0" w:color="000000"/>
          </w:tcBorders>
          <w:vAlign w:val="center"/>
        </w:tcPr>
        <w:p>
          <w:pPr>
            <w:pStyle w:val="Tvarkingas"/>
            <w:widowControl w:val="false"/>
            <w:suppressAutoHyphens w:val="true"/>
            <w:spacing w:lineRule="auto" w:line="240" w:before="60" w:after="60"/>
            <w:ind w:hanging="0"/>
            <w:jc w:val="left"/>
            <w:rPr>
              <w:rFonts w:ascii="Arial" w:hAnsi="Arial" w:cs="Arial"/>
              <w:sz w:val="16"/>
              <w:szCs w:val="16"/>
              <w:lang w:val="lt-LT"/>
            </w:rPr>
          </w:pPr>
          <w:r>
            <w:rPr>
              <w:rFonts w:cs="Arial" w:ascii="Arial" w:hAnsi="Arial"/>
              <w:sz w:val="16"/>
              <w:szCs w:val="16"/>
              <w:lang w:val="lt-LT"/>
            </w:rPr>
          </w:r>
        </w:p>
      </w:tc>
      <w:tc>
        <w:tcPr>
          <w:tcW w:w="4383" w:type="dxa"/>
          <w:gridSpan w:val="2"/>
          <w:vMerge w:val="continue"/>
          <w:tcBorders>
            <w:top w:val="single" w:sz="8" w:space="0" w:color="000000"/>
            <w:left w:val="single" w:sz="8" w:space="0" w:color="000000"/>
            <w:bottom w:val="single" w:sz="12" w:space="0" w:color="000000"/>
            <w:right w:val="single" w:sz="8" w:space="0" w:color="000000"/>
          </w:tcBorders>
          <w:vAlign w:val="center"/>
        </w:tcPr>
        <w:p>
          <w:pPr>
            <w:pStyle w:val="Normal"/>
            <w:widowControl w:val="false"/>
            <w:suppressAutoHyphens w:val="true"/>
            <w:bidi w:val="0"/>
            <w:spacing w:lineRule="auto" w:line="276" w:before="0" w:after="200"/>
            <w:jc w:val="left"/>
            <w:rPr/>
          </w:pPr>
          <w:r>
            <w:rPr/>
          </w:r>
        </w:p>
      </w:tc>
      <w:tc>
        <w:tcPr>
          <w:tcW w:w="776" w:type="dxa"/>
          <w:tcBorders>
            <w:top w:val="single" w:sz="8" w:space="0" w:color="000000"/>
            <w:left w:val="single" w:sz="8" w:space="0" w:color="000000"/>
            <w:bottom w:val="single" w:sz="12" w:space="0" w:color="000000"/>
            <w:right w:val="single" w:sz="12" w:space="0" w:color="000000"/>
          </w:tcBorders>
        </w:tcPr>
        <w:p>
          <w:pPr>
            <w:pStyle w:val="Tvarkingas"/>
            <w:widowControl w:val="false"/>
            <w:suppressAutoHyphens w:val="true"/>
            <w:spacing w:lineRule="auto" w:line="240" w:before="60" w:after="60"/>
            <w:ind w:hanging="0"/>
            <w:jc w:val="center"/>
            <w:rPr>
              <w:rFonts w:ascii="Arial" w:hAnsi="Arial" w:cs="Arial"/>
              <w:sz w:val="16"/>
              <w:szCs w:val="16"/>
              <w:lang w:val="lt-LT"/>
            </w:rPr>
          </w:pPr>
          <w:r>
            <w:rPr>
              <w:rFonts w:eastAsia="Calibri" w:cs="Arial" w:ascii="Arial" w:hAnsi="Arial"/>
              <w:kern w:val="0"/>
              <w:sz w:val="16"/>
              <w:szCs w:val="16"/>
              <w:lang w:val="lt-LT" w:eastAsia="en-US" w:bidi="ar-SA"/>
            </w:rPr>
            <w:t>0</w:t>
          </w:r>
        </w:p>
      </w:tc>
    </w:tr>
    <w:tr>
      <w:trPr>
        <w:trHeight w:val="288" w:hRule="atLeast"/>
      </w:trPr>
      <w:tc>
        <w:tcPr>
          <w:tcW w:w="790" w:type="dxa"/>
          <w:vMerge w:val="restart"/>
          <w:tcBorders>
            <w:top w:val="single" w:sz="12" w:space="0" w:color="000000"/>
            <w:left w:val="single" w:sz="12" w:space="0" w:color="000000"/>
            <w:bottom w:val="single" w:sz="12" w:space="0" w:color="000000"/>
            <w:right w:val="single" w:sz="8" w:space="0" w:color="000000"/>
          </w:tcBorders>
        </w:tcPr>
        <w:p>
          <w:pPr>
            <w:pStyle w:val="Tvarkingas"/>
            <w:widowControl w:val="false"/>
            <w:suppressAutoHyphens w:val="true"/>
            <w:spacing w:lineRule="auto" w:line="240" w:before="60" w:after="60"/>
            <w:ind w:hanging="0"/>
            <w:jc w:val="center"/>
            <w:rPr>
              <w:rFonts w:ascii="Arial" w:hAnsi="Arial" w:cs="Arial"/>
              <w:caps/>
              <w:sz w:val="16"/>
              <w:szCs w:val="16"/>
              <w:lang w:val="lt-LT"/>
            </w:rPr>
          </w:pPr>
          <w:r>
            <w:rPr>
              <w:rFonts w:eastAsia="Calibri" w:cs="Arial" w:ascii="Arial" w:hAnsi="Arial"/>
              <w:caps/>
              <w:kern w:val="0"/>
              <w:sz w:val="16"/>
              <w:szCs w:val="16"/>
              <w:lang w:val="lt-LT" w:eastAsia="en-US" w:bidi="ar-SA"/>
            </w:rPr>
            <w:t>Kalba</w:t>
          </w:r>
        </w:p>
        <w:p>
          <w:pPr>
            <w:pStyle w:val="Tvarkingas"/>
            <w:widowControl w:val="false"/>
            <w:suppressAutoHyphens w:val="true"/>
            <w:spacing w:lineRule="auto" w:line="240" w:before="60" w:after="60"/>
            <w:ind w:hanging="0"/>
            <w:jc w:val="center"/>
            <w:rPr>
              <w:rFonts w:ascii="Arial" w:hAnsi="Arial" w:cs="Arial"/>
              <w:sz w:val="16"/>
              <w:szCs w:val="16"/>
              <w:lang w:val="lt-LT"/>
            </w:rPr>
          </w:pPr>
          <w:r>
            <w:rPr>
              <w:rFonts w:eastAsia="Calibri" w:cs="Arial" w:ascii="Arial" w:hAnsi="Arial"/>
              <w:kern w:val="0"/>
              <w:sz w:val="16"/>
              <w:szCs w:val="16"/>
              <w:lang w:val="lt-LT" w:eastAsia="en-US" w:bidi="ar-SA"/>
            </w:rPr>
            <w:t>LT</w:t>
          </w:r>
        </w:p>
      </w:tc>
      <w:tc>
        <w:tcPr>
          <w:tcW w:w="4250" w:type="dxa"/>
          <w:gridSpan w:val="3"/>
          <w:vMerge w:val="restart"/>
          <w:tcBorders>
            <w:top w:val="single" w:sz="12" w:space="0" w:color="000000"/>
            <w:left w:val="single" w:sz="8" w:space="0" w:color="000000"/>
            <w:bottom w:val="single" w:sz="12" w:space="0" w:color="000000"/>
            <w:right w:val="single" w:sz="12" w:space="0" w:color="000000"/>
          </w:tcBorders>
        </w:tcPr>
        <w:p>
          <w:pPr>
            <w:pStyle w:val="Tvarkingas"/>
            <w:widowControl w:val="false"/>
            <w:numPr>
              <w:ilvl w:val="0"/>
              <w:numId w:val="0"/>
            </w:numPr>
            <w:suppressAutoHyphens w:val="true"/>
            <w:spacing w:lineRule="auto" w:line="240" w:before="60" w:after="60"/>
            <w:ind w:left="0" w:hanging="0"/>
            <w:jc w:val="left"/>
            <w:outlineLvl w:val="0"/>
            <w:rPr>
              <w:rFonts w:ascii="Arial" w:hAnsi="Arial" w:cs="Arial"/>
              <w:caps/>
              <w:sz w:val="16"/>
              <w:szCs w:val="16"/>
              <w:lang w:val="lt-LT"/>
            </w:rPr>
          </w:pPr>
          <w:r>
            <w:rPr>
              <w:rFonts w:eastAsia="Calibri" w:cs="Arial" w:ascii="Arial" w:hAnsi="Arial"/>
              <w:caps/>
              <w:kern w:val="0"/>
              <w:sz w:val="16"/>
              <w:szCs w:val="16"/>
              <w:lang w:val="lt-LT" w:eastAsia="en-US" w:bidi="ar-SA"/>
            </w:rPr>
            <w:t>Statytojas IR (AR) Užsakovas</w:t>
          </w:r>
        </w:p>
        <w:p>
          <w:pPr>
            <w:pStyle w:val="Tvarkingas"/>
            <w:widowControl w:val="false"/>
            <w:suppressAutoHyphens w:val="true"/>
            <w:spacing w:lineRule="auto" w:line="240" w:before="60" w:after="60"/>
            <w:ind w:hanging="0"/>
            <w:jc w:val="left"/>
            <w:rPr>
              <w:rFonts w:ascii="Arial" w:hAnsi="Arial" w:cs="Arial"/>
              <w:sz w:val="16"/>
              <w:szCs w:val="16"/>
              <w:lang w:val="lt-LT"/>
            </w:rPr>
          </w:pPr>
          <w:r>
            <w:rPr>
              <w:rFonts w:eastAsia="Calibri" w:cs="Arial" w:ascii="Arial" w:hAnsi="Arial"/>
              <w:kern w:val="0"/>
              <w:sz w:val="16"/>
              <w:szCs w:val="16"/>
              <w:lang w:val="lt-LT" w:eastAsia="en-US" w:bidi="ar-SA"/>
            </w:rPr>
            <w:t>Klaipėdos miesto savivaldybė</w:t>
          </w:r>
        </w:p>
      </w:tc>
      <w:tc>
        <w:tcPr>
          <w:tcW w:w="3615" w:type="dxa"/>
          <w:vMerge w:val="restart"/>
          <w:tcBorders>
            <w:top w:val="single" w:sz="12" w:space="0" w:color="000000"/>
            <w:left w:val="single" w:sz="12" w:space="0" w:color="000000"/>
            <w:bottom w:val="single" w:sz="12" w:space="0" w:color="000000"/>
            <w:right w:val="single" w:sz="8" w:space="0" w:color="000000"/>
          </w:tcBorders>
        </w:tcPr>
        <w:p>
          <w:pPr>
            <w:pStyle w:val="Tvarkingas"/>
            <w:widowControl w:val="false"/>
            <w:suppressAutoHyphens w:val="true"/>
            <w:spacing w:lineRule="auto" w:line="240" w:before="60" w:after="60"/>
            <w:ind w:hanging="0"/>
            <w:jc w:val="left"/>
            <w:rPr>
              <w:rFonts w:ascii="Arial" w:hAnsi="Arial" w:cs="Arial"/>
              <w:caps/>
              <w:sz w:val="16"/>
              <w:szCs w:val="16"/>
              <w:lang w:val="lt-LT"/>
            </w:rPr>
          </w:pPr>
          <w:r>
            <w:rPr>
              <w:rFonts w:eastAsia="Calibri" w:cs="Arial" w:ascii="Arial" w:hAnsi="Arial"/>
              <w:caps/>
              <w:kern w:val="0"/>
              <w:sz w:val="16"/>
              <w:szCs w:val="16"/>
              <w:lang w:val="lt-LT" w:eastAsia="en-US" w:bidi="ar-SA"/>
            </w:rPr>
            <w:t>Dokumento žymuo</w:t>
          </w:r>
        </w:p>
        <w:p>
          <w:pPr>
            <w:pStyle w:val="Tvarkingas"/>
            <w:widowControl w:val="false"/>
            <w:suppressAutoHyphens w:val="true"/>
            <w:spacing w:lineRule="auto" w:line="240" w:before="60" w:after="60"/>
            <w:ind w:hanging="0"/>
            <w:jc w:val="left"/>
            <w:rPr>
              <w:color w:val="auto"/>
              <w:shd w:fill="auto" w:val="clear"/>
            </w:rPr>
          </w:pPr>
          <w:r>
            <w:rPr>
              <w:rFonts w:eastAsia="Calibri" w:cs="Arial" w:ascii="Arial" w:hAnsi="Arial"/>
              <w:color w:val="000000"/>
              <w:kern w:val="0"/>
              <w:sz w:val="16"/>
              <w:szCs w:val="16"/>
              <w:shd w:fill="auto" w:val="clear"/>
              <w:lang w:val="lt-LT" w:eastAsia="en-US" w:bidi="ar-SA"/>
            </w:rPr>
            <w:t>P22-037-KRTP-</w:t>
          </w:r>
          <w:r>
            <w:rPr>
              <w:rFonts w:eastAsia="Calibri" w:cs="Arial" w:ascii="Arial" w:hAnsi="Arial"/>
              <w:color w:val="000000"/>
              <w:kern w:val="0"/>
              <w:sz w:val="16"/>
              <w:szCs w:val="16"/>
              <w:shd w:fill="auto" w:val="clear"/>
              <w:lang w:val="en-US" w:eastAsia="en-US" w:bidi="ar-SA"/>
            </w:rPr>
            <w:t>SP</w:t>
          </w:r>
          <w:r>
            <w:rPr>
              <w:rFonts w:eastAsia="Calibri" w:cs="Arial" w:ascii="Arial" w:hAnsi="Arial"/>
              <w:color w:val="000000"/>
              <w:kern w:val="0"/>
              <w:sz w:val="16"/>
              <w:szCs w:val="16"/>
              <w:shd w:fill="auto" w:val="clear"/>
              <w:lang w:val="lt-LT" w:eastAsia="en-US" w:bidi="ar-SA"/>
            </w:rPr>
            <w:t>.SKŽ</w:t>
          </w:r>
        </w:p>
      </w:tc>
      <w:tc>
        <w:tcPr>
          <w:tcW w:w="768" w:type="dxa"/>
          <w:tcBorders>
            <w:top w:val="single" w:sz="12" w:space="0" w:color="000000"/>
            <w:left w:val="single" w:sz="8" w:space="0" w:color="000000"/>
            <w:bottom w:val="single" w:sz="8" w:space="0" w:color="000000"/>
            <w:right w:val="single" w:sz="8" w:space="0" w:color="000000"/>
          </w:tcBorders>
        </w:tcPr>
        <w:p>
          <w:pPr>
            <w:pStyle w:val="Tvarkingas"/>
            <w:widowControl w:val="false"/>
            <w:suppressAutoHyphens w:val="true"/>
            <w:spacing w:lineRule="auto" w:line="240" w:before="60" w:after="60"/>
            <w:ind w:hanging="0"/>
            <w:jc w:val="left"/>
            <w:rPr>
              <w:rFonts w:ascii="Arial" w:hAnsi="Arial" w:cs="Arial"/>
              <w:sz w:val="16"/>
              <w:szCs w:val="16"/>
              <w:lang w:val="lt-LT"/>
            </w:rPr>
          </w:pPr>
          <w:r>
            <w:rPr>
              <w:rFonts w:eastAsia="Calibri" w:cs="Arial" w:ascii="Arial" w:hAnsi="Arial"/>
              <w:caps/>
              <w:kern w:val="0"/>
              <w:sz w:val="16"/>
              <w:szCs w:val="16"/>
              <w:lang w:val="lt-LT" w:eastAsia="en-US" w:bidi="ar-SA"/>
            </w:rPr>
            <w:t>Lapas</w:t>
          </w:r>
        </w:p>
      </w:tc>
      <w:tc>
        <w:tcPr>
          <w:tcW w:w="776" w:type="dxa"/>
          <w:tcBorders>
            <w:top w:val="single" w:sz="12" w:space="0" w:color="000000"/>
            <w:left w:val="single" w:sz="8" w:space="0" w:color="000000"/>
            <w:bottom w:val="single" w:sz="8" w:space="0" w:color="000000"/>
            <w:right w:val="single" w:sz="12" w:space="0" w:color="000000"/>
          </w:tcBorders>
        </w:tcPr>
        <w:p>
          <w:pPr>
            <w:pStyle w:val="Tvarkingas"/>
            <w:widowControl w:val="false"/>
            <w:suppressAutoHyphens w:val="true"/>
            <w:spacing w:lineRule="auto" w:line="240" w:before="60" w:after="60"/>
            <w:ind w:hanging="0"/>
            <w:jc w:val="center"/>
            <w:rPr>
              <w:rFonts w:ascii="Arial" w:hAnsi="Arial" w:cs="Arial"/>
              <w:color w:val="0070C0"/>
              <w:sz w:val="16"/>
              <w:szCs w:val="16"/>
              <w:lang w:val="lt-LT"/>
            </w:rPr>
          </w:pPr>
          <w:r>
            <w:rPr>
              <w:rFonts w:eastAsia="Calibri" w:cs="Arial" w:ascii="Arial" w:hAnsi="Arial"/>
              <w:caps/>
              <w:kern w:val="0"/>
              <w:sz w:val="16"/>
              <w:szCs w:val="16"/>
              <w:lang w:val="lt-LT" w:eastAsia="en-US" w:bidi="ar-SA"/>
            </w:rPr>
            <w:t>Lapų</w:t>
          </w:r>
        </w:p>
      </w:tc>
    </w:tr>
    <w:tr>
      <w:trPr>
        <w:trHeight w:val="288" w:hRule="atLeast"/>
      </w:trPr>
      <w:tc>
        <w:tcPr>
          <w:tcW w:w="790" w:type="dxa"/>
          <w:vMerge w:val="continue"/>
          <w:tcBorders>
            <w:top w:val="single" w:sz="12" w:space="0" w:color="000000"/>
            <w:left w:val="single" w:sz="12" w:space="0" w:color="000000"/>
            <w:bottom w:val="single" w:sz="12" w:space="0" w:color="000000"/>
            <w:right w:val="single" w:sz="8" w:space="0" w:color="000000"/>
          </w:tcBorders>
          <w:vAlign w:val="center"/>
        </w:tcPr>
        <w:p>
          <w:pPr>
            <w:pStyle w:val="Normal"/>
            <w:widowControl w:val="false"/>
            <w:suppressAutoHyphens w:val="true"/>
            <w:bidi w:val="0"/>
            <w:spacing w:lineRule="auto" w:line="276" w:before="0" w:after="200"/>
            <w:jc w:val="left"/>
            <w:rPr/>
          </w:pPr>
          <w:r>
            <w:rPr/>
          </w:r>
        </w:p>
      </w:tc>
      <w:tc>
        <w:tcPr>
          <w:tcW w:w="4250" w:type="dxa"/>
          <w:gridSpan w:val="3"/>
          <w:vMerge w:val="continue"/>
          <w:tcBorders>
            <w:top w:val="single" w:sz="12" w:space="0" w:color="000000"/>
            <w:left w:val="single" w:sz="8" w:space="0" w:color="000000"/>
            <w:bottom w:val="single" w:sz="12" w:space="0" w:color="000000"/>
            <w:right w:val="single" w:sz="12" w:space="0" w:color="000000"/>
          </w:tcBorders>
          <w:vAlign w:val="center"/>
        </w:tcPr>
        <w:p>
          <w:pPr>
            <w:pStyle w:val="Normal"/>
            <w:widowControl w:val="false"/>
            <w:suppressAutoHyphens w:val="true"/>
            <w:bidi w:val="0"/>
            <w:spacing w:lineRule="auto" w:line="276" w:before="0" w:after="200"/>
            <w:jc w:val="left"/>
            <w:rPr/>
          </w:pPr>
          <w:r>
            <w:rPr/>
          </w:r>
        </w:p>
      </w:tc>
      <w:tc>
        <w:tcPr>
          <w:tcW w:w="3615" w:type="dxa"/>
          <w:vMerge w:val="continue"/>
          <w:tcBorders>
            <w:top w:val="single" w:sz="12" w:space="0" w:color="000000"/>
            <w:left w:val="single" w:sz="12" w:space="0" w:color="000000"/>
            <w:bottom w:val="single" w:sz="12" w:space="0" w:color="000000"/>
            <w:right w:val="single" w:sz="8" w:space="0" w:color="000000"/>
          </w:tcBorders>
        </w:tcPr>
        <w:p>
          <w:pPr>
            <w:pStyle w:val="Normal"/>
            <w:widowControl w:val="false"/>
            <w:suppressAutoHyphens w:val="true"/>
            <w:bidi w:val="0"/>
            <w:spacing w:lineRule="auto" w:line="276" w:before="0" w:after="200"/>
            <w:jc w:val="left"/>
            <w:rPr/>
          </w:pPr>
          <w:r>
            <w:rPr/>
          </w:r>
        </w:p>
      </w:tc>
      <w:tc>
        <w:tcPr>
          <w:tcW w:w="768" w:type="dxa"/>
          <w:tcBorders>
            <w:top w:val="single" w:sz="8" w:space="0" w:color="000000"/>
            <w:left w:val="single" w:sz="8" w:space="0" w:color="000000"/>
            <w:bottom w:val="single" w:sz="12" w:space="0" w:color="000000"/>
            <w:right w:val="single" w:sz="8" w:space="0" w:color="000000"/>
          </w:tcBorders>
          <w:vAlign w:val="center"/>
        </w:tcPr>
        <w:p>
          <w:pPr>
            <w:pStyle w:val="Tvarkingas"/>
            <w:widowControl w:val="false"/>
            <w:suppressAutoHyphens w:val="true"/>
            <w:spacing w:lineRule="auto" w:line="240" w:before="60" w:after="60"/>
            <w:ind w:hanging="0"/>
            <w:jc w:val="center"/>
            <w:rPr>
              <w:rFonts w:ascii="Arial" w:hAnsi="Arial" w:cs="Arial"/>
              <w:sz w:val="16"/>
              <w:szCs w:val="16"/>
              <w:lang w:val="lt-LT"/>
            </w:rPr>
          </w:pPr>
          <w:r>
            <w:rPr>
              <w:rFonts w:eastAsia="Calibri" w:cs="Arial" w:ascii="Arial" w:hAnsi="Arial"/>
              <w:kern w:val="0"/>
              <w:sz w:val="16"/>
              <w:szCs w:val="16"/>
              <w:lang w:val="en-US" w:eastAsia="en-US" w:bidi="ar-SA"/>
            </w:rPr>
            <w:fldChar w:fldCharType="begin"/>
          </w:r>
          <w:r>
            <w:rPr>
              <w:sz w:val="16"/>
              <w:kern w:val="0"/>
              <w:szCs w:val="16"/>
              <w:rFonts w:eastAsia="Calibri" w:cs="Arial" w:ascii="Arial" w:hAnsi="Arial"/>
              <w:lang w:val="en-US" w:eastAsia="en-US" w:bidi="ar-SA"/>
            </w:rPr>
            <w:instrText xml:space="preserve"> PAGE </w:instrText>
          </w:r>
          <w:r>
            <w:rPr>
              <w:sz w:val="16"/>
              <w:kern w:val="0"/>
              <w:szCs w:val="16"/>
              <w:rFonts w:eastAsia="Calibri" w:cs="Arial" w:ascii="Arial" w:hAnsi="Arial"/>
              <w:lang w:val="en-US" w:eastAsia="en-US" w:bidi="ar-SA"/>
            </w:rPr>
            <w:fldChar w:fldCharType="separate"/>
          </w:r>
          <w:r>
            <w:rPr>
              <w:sz w:val="16"/>
              <w:kern w:val="0"/>
              <w:szCs w:val="16"/>
              <w:rFonts w:eastAsia="Calibri" w:cs="Arial" w:ascii="Arial" w:hAnsi="Arial"/>
              <w:lang w:val="en-US" w:eastAsia="en-US" w:bidi="ar-SA"/>
            </w:rPr>
            <w:t>1</w:t>
          </w:r>
          <w:r>
            <w:rPr>
              <w:sz w:val="16"/>
              <w:kern w:val="0"/>
              <w:szCs w:val="16"/>
              <w:rFonts w:eastAsia="Calibri" w:cs="Arial" w:ascii="Arial" w:hAnsi="Arial"/>
              <w:lang w:val="en-US" w:eastAsia="en-US" w:bidi="ar-SA"/>
            </w:rPr>
            <w:fldChar w:fldCharType="end"/>
          </w:r>
        </w:p>
      </w:tc>
      <w:tc>
        <w:tcPr>
          <w:tcW w:w="776" w:type="dxa"/>
          <w:tcBorders>
            <w:top w:val="single" w:sz="8" w:space="0" w:color="000000"/>
            <w:left w:val="single" w:sz="8" w:space="0" w:color="000000"/>
            <w:bottom w:val="single" w:sz="12" w:space="0" w:color="000000"/>
            <w:right w:val="single" w:sz="12" w:space="0" w:color="000000"/>
          </w:tcBorders>
          <w:vAlign w:val="center"/>
        </w:tcPr>
        <w:p>
          <w:pPr>
            <w:pStyle w:val="Tvarkingas"/>
            <w:widowControl w:val="false"/>
            <w:suppressAutoHyphens w:val="true"/>
            <w:spacing w:lineRule="auto" w:line="240" w:before="60" w:after="60"/>
            <w:ind w:hanging="0"/>
            <w:jc w:val="center"/>
            <w:rPr>
              <w:rFonts w:ascii="Arial" w:hAnsi="Arial" w:cs="Arial"/>
              <w:color w:val="0070C0"/>
              <w:sz w:val="16"/>
              <w:szCs w:val="16"/>
              <w:lang w:val="lt-LT"/>
            </w:rPr>
          </w:pPr>
          <w:r>
            <w:rPr>
              <w:rFonts w:eastAsia="Calibri" w:cs="Arial" w:ascii="Arial" w:hAnsi="Arial"/>
              <w:kern w:val="0"/>
              <w:sz w:val="16"/>
              <w:szCs w:val="16"/>
              <w:lang w:val="en-US" w:eastAsia="en-US" w:bidi="ar-SA"/>
            </w:rPr>
            <w:fldChar w:fldCharType="begin"/>
          </w:r>
          <w:r>
            <w:rPr>
              <w:sz w:val="16"/>
              <w:kern w:val="0"/>
              <w:szCs w:val="16"/>
              <w:rFonts w:eastAsia="Calibri" w:cs="Arial" w:ascii="Arial" w:hAnsi="Arial"/>
              <w:lang w:val="en-US" w:eastAsia="en-US" w:bidi="ar-SA"/>
            </w:rPr>
            <w:instrText xml:space="preserve"> NUMPAGES </w:instrText>
          </w:r>
          <w:r>
            <w:rPr>
              <w:sz w:val="16"/>
              <w:kern w:val="0"/>
              <w:szCs w:val="16"/>
              <w:rFonts w:eastAsia="Calibri" w:cs="Arial" w:ascii="Arial" w:hAnsi="Arial"/>
              <w:lang w:val="en-US" w:eastAsia="en-US" w:bidi="ar-SA"/>
            </w:rPr>
            <w:fldChar w:fldCharType="separate"/>
          </w:r>
          <w:r>
            <w:rPr>
              <w:sz w:val="16"/>
              <w:kern w:val="0"/>
              <w:szCs w:val="16"/>
              <w:rFonts w:eastAsia="Calibri" w:cs="Arial" w:ascii="Arial" w:hAnsi="Arial"/>
              <w:lang w:val="en-US" w:eastAsia="en-US" w:bidi="ar-SA"/>
            </w:rPr>
            <w:t>11</w:t>
          </w:r>
          <w:r>
            <w:rPr>
              <w:sz w:val="16"/>
              <w:kern w:val="0"/>
              <w:szCs w:val="16"/>
              <w:rFonts w:eastAsia="Calibri" w:cs="Arial" w:ascii="Arial" w:hAnsi="Arial"/>
              <w:lang w:val="en-US" w:eastAsia="en-US" w:bidi="ar-SA"/>
            </w:rPr>
            <w:fldChar w:fldCharType="end"/>
          </w:r>
        </w:p>
      </w:tc>
    </w:tr>
  </w:tbl>
  <w:p>
    <w:pPr>
      <w:pStyle w:val="Puslapinporat"/>
      <w:spacing w:before="0" w:after="200"/>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Puslapinantrat"/>
      <w:spacing w:before="0" w:after="200"/>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Puslapinantrat"/>
      <w:spacing w:lineRule="auto" w:line="240" w:before="0" w:after="0"/>
      <w:rPr/>
    </w:pPr>
    <w:r>
      <w:rPr/>
      <w:drawing>
        <wp:anchor behindDoc="1" distT="0" distB="0" distL="114300" distR="114300" simplePos="0" locked="0" layoutInCell="0" allowOverlap="1" relativeHeight="13">
          <wp:simplePos x="0" y="0"/>
          <wp:positionH relativeFrom="margin">
            <wp:align>center</wp:align>
          </wp:positionH>
          <wp:positionV relativeFrom="paragraph">
            <wp:posOffset>-133985</wp:posOffset>
          </wp:positionV>
          <wp:extent cx="1457325" cy="609600"/>
          <wp:effectExtent l="0" t="0" r="0" b="0"/>
          <wp:wrapSquare wrapText="bothSides"/>
          <wp:docPr id="1" name="Picture 1228607639" descr="A black background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228607639" descr="A black background with white text&#10;&#10;Description automatically generated"/>
                  <pic:cNvPicPr>
                    <a:picLocks noChangeAspect="1" noChangeArrowheads="1"/>
                  </pic:cNvPicPr>
                </pic:nvPicPr>
                <pic:blipFill>
                  <a:blip r:embed="rId1"/>
                  <a:stretch>
                    <a:fillRect/>
                  </a:stretch>
                </pic:blipFill>
                <pic:spPr bwMode="auto">
                  <a:xfrm>
                    <a:off x="0" y="0"/>
                    <a:ext cx="1457325" cy="609600"/>
                  </a:xfrm>
                  <a:prstGeom prst="rect">
                    <a:avLst/>
                  </a:prstGeom>
                </pic:spPr>
              </pic:pic>
            </a:graphicData>
          </a:graphic>
        </wp:anchor>
      </w:drawing>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Puslapinantrat"/>
      <w:spacing w:lineRule="auto" w:line="240" w:before="0" w:after="0"/>
      <w:rPr/>
    </w:pPr>
    <w:r>
      <w:rPr/>
      <w:drawing>
        <wp:anchor behindDoc="1" distT="0" distB="0" distL="114300" distR="114300" simplePos="0" locked="0" layoutInCell="0" allowOverlap="1" relativeHeight="3">
          <wp:simplePos x="0" y="0"/>
          <wp:positionH relativeFrom="margin">
            <wp:align>center</wp:align>
          </wp:positionH>
          <wp:positionV relativeFrom="paragraph">
            <wp:posOffset>-133350</wp:posOffset>
          </wp:positionV>
          <wp:extent cx="1457325" cy="609600"/>
          <wp:effectExtent l="0" t="0" r="0" b="0"/>
          <wp:wrapSquare wrapText="bothSides"/>
          <wp:docPr id="2" name="Image2" descr="A black background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 descr="A black background with white text&#10;&#10;Description automatically generated"/>
                  <pic:cNvPicPr>
                    <a:picLocks noChangeAspect="1" noChangeArrowheads="1"/>
                  </pic:cNvPicPr>
                </pic:nvPicPr>
                <pic:blipFill>
                  <a:blip r:embed="rId1"/>
                  <a:stretch>
                    <a:fillRect/>
                  </a:stretch>
                </pic:blipFill>
                <pic:spPr bwMode="auto">
                  <a:xfrm>
                    <a:off x="0" y="0"/>
                    <a:ext cx="1457325" cy="609600"/>
                  </a:xfrm>
                  <a:prstGeom prst="rect">
                    <a:avLst/>
                  </a:prstGeom>
                </pic:spPr>
              </pic:pic>
            </a:graphicData>
          </a:graphic>
        </wp:anchor>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suff w:val="space"/>
      <w:lvlText w:val="%1."/>
      <w:lvlJc w:val="left"/>
      <w:pPr>
        <w:tabs>
          <w:tab w:val="num" w:pos="0"/>
        </w:tabs>
        <w:ind w:left="360" w:hanging="360"/>
      </w:pPr>
      <w:rPr/>
    </w:lvl>
    <w:lvl w:ilvl="1">
      <w:start w:val="1"/>
      <w:numFmt w:val="decimal"/>
      <w:suff w:val="space"/>
      <w:lvlText w:val="%1.%2."/>
      <w:lvlJc w:val="left"/>
      <w:pPr>
        <w:tabs>
          <w:tab w:val="num" w:pos="0"/>
        </w:tabs>
        <w:ind w:left="851" w:hanging="567"/>
      </w:pPr>
      <w:rPr>
        <w:b/>
        <w:bCs/>
      </w:rPr>
    </w:lvl>
    <w:lvl w:ilvl="2">
      <w:start w:val="1"/>
      <w:numFmt w:val="decimal"/>
      <w:suff w:val="space"/>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1"/>
      <w:numFmt w:val="bullet"/>
      <w:lvlText w:val=""/>
      <w:lvlJc w:val="left"/>
      <w:pPr>
        <w:tabs>
          <w:tab w:val="num" w:pos="227"/>
        </w:tabs>
        <w:ind w:left="227" w:hanging="227"/>
      </w:pPr>
      <w:rPr>
        <w:rFonts w:ascii="Symbol" w:hAnsi="Symbol" w:cs="Symbol" w:hint="default"/>
      </w:rPr>
    </w:lvl>
    <w:lvl w:ilvl="1">
      <w:start w:val="1"/>
      <w:numFmt w:val="bullet"/>
      <w:lvlText w:val=""/>
      <w:lvlJc w:val="left"/>
      <w:pPr>
        <w:tabs>
          <w:tab w:val="num" w:pos="454"/>
        </w:tabs>
        <w:ind w:left="454" w:hanging="227"/>
      </w:pPr>
      <w:rPr>
        <w:rFonts w:ascii="Symbol" w:hAnsi="Symbol" w:cs="Symbol" w:hint="default"/>
      </w:rPr>
    </w:lvl>
    <w:lvl w:ilvl="2">
      <w:start w:val="1"/>
      <w:numFmt w:val="bullet"/>
      <w:lvlText w:val=""/>
      <w:lvlJc w:val="left"/>
      <w:pPr>
        <w:tabs>
          <w:tab w:val="num" w:pos="680"/>
        </w:tabs>
        <w:ind w:left="680" w:hanging="227"/>
      </w:pPr>
      <w:rPr>
        <w:rFonts w:ascii="Symbol" w:hAnsi="Symbol" w:cs="Symbol" w:hint="default"/>
      </w:rPr>
    </w:lvl>
    <w:lvl w:ilvl="3">
      <w:start w:val="1"/>
      <w:numFmt w:val="bullet"/>
      <w:lvlText w:val=""/>
      <w:lvlJc w:val="left"/>
      <w:pPr>
        <w:tabs>
          <w:tab w:val="num" w:pos="907"/>
        </w:tabs>
        <w:ind w:left="907" w:hanging="227"/>
      </w:pPr>
      <w:rPr>
        <w:rFonts w:ascii="Symbol" w:hAnsi="Symbol" w:cs="Symbol" w:hint="default"/>
      </w:rPr>
    </w:lvl>
    <w:lvl w:ilvl="4">
      <w:start w:val="1"/>
      <w:numFmt w:val="bullet"/>
      <w:lvlText w:val=""/>
      <w:lvlJc w:val="left"/>
      <w:pPr>
        <w:tabs>
          <w:tab w:val="num" w:pos="1134"/>
        </w:tabs>
        <w:ind w:left="1134" w:hanging="227"/>
      </w:pPr>
      <w:rPr>
        <w:rFonts w:ascii="Symbol" w:hAnsi="Symbol" w:cs="Symbol" w:hint="default"/>
      </w:rPr>
    </w:lvl>
    <w:lvl w:ilvl="5">
      <w:start w:val="1"/>
      <w:numFmt w:val="bullet"/>
      <w:lvlText w:val=""/>
      <w:lvlJc w:val="left"/>
      <w:pPr>
        <w:tabs>
          <w:tab w:val="num" w:pos="1361"/>
        </w:tabs>
        <w:ind w:left="1361" w:hanging="227"/>
      </w:pPr>
      <w:rPr>
        <w:rFonts w:ascii="Symbol" w:hAnsi="Symbol" w:cs="Symbol" w:hint="default"/>
      </w:rPr>
    </w:lvl>
    <w:lvl w:ilvl="6">
      <w:start w:val="1"/>
      <w:numFmt w:val="bullet"/>
      <w:lvlText w:val=""/>
      <w:lvlJc w:val="left"/>
      <w:pPr>
        <w:tabs>
          <w:tab w:val="num" w:pos="1587"/>
        </w:tabs>
        <w:ind w:left="1587" w:hanging="227"/>
      </w:pPr>
      <w:rPr>
        <w:rFonts w:ascii="Symbol" w:hAnsi="Symbol" w:cs="Symbol" w:hint="default"/>
      </w:rPr>
    </w:lvl>
    <w:lvl w:ilvl="7">
      <w:start w:val="1"/>
      <w:numFmt w:val="bullet"/>
      <w:lvlText w:val=""/>
      <w:lvlJc w:val="left"/>
      <w:pPr>
        <w:tabs>
          <w:tab w:val="num" w:pos="1814"/>
        </w:tabs>
        <w:ind w:left="1814" w:hanging="227"/>
      </w:pPr>
      <w:rPr>
        <w:rFonts w:ascii="Symbol" w:hAnsi="Symbol" w:cs="Symbol" w:hint="default"/>
      </w:rPr>
    </w:lvl>
    <w:lvl w:ilvl="8">
      <w:start w:val="1"/>
      <w:numFmt w:val="bullet"/>
      <w:lvlText w:val=""/>
      <w:lvlJc w:val="left"/>
      <w:pPr>
        <w:tabs>
          <w:tab w:val="num" w:pos="2041"/>
        </w:tabs>
        <w:ind w:left="2041" w:hanging="227"/>
      </w:pPr>
      <w:rPr>
        <w:rFonts w:ascii="Symbol" w:hAnsi="Symbol" w:cs="Symbol" w:hint="default"/>
      </w:r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95"/>
  <w:defaultTabStop w:val="1296"/>
  <w:autoHyphenation w:val="true"/>
  <w:hyphenationZone w:val="360"/>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Times New Roman" w:cs="Tahoma"/>
        <w:sz w:val="22"/>
        <w:szCs w:val="22"/>
        <w:lang w:val="lt-LT" w:eastAsia="en-US" w:bidi="ar-SA"/>
      </w:rPr>
    </w:rPrDefault>
    <w:pPrDefault>
      <w:pPr>
        <w:suppressAutoHyphens w:val="true"/>
      </w:pPr>
    </w:pPrDefault>
  </w:docDefaults>
  <w:style w:type="paragraph" w:styleId="Normal">
    <w:name w:val="Normal"/>
    <w:qFormat/>
    <w:pPr>
      <w:widowControl/>
      <w:suppressAutoHyphens w:val="true"/>
      <w:overflowPunct w:val="true"/>
      <w:bidi w:val="0"/>
      <w:spacing w:lineRule="auto" w:line="276" w:before="0" w:after="200"/>
      <w:jc w:val="left"/>
    </w:pPr>
    <w:rPr>
      <w:rFonts w:ascii="Times New Roman" w:hAnsi="Times New Roman" w:eastAsia="Times New Roman" w:cs="Times New Roman"/>
      <w:color w:val="auto"/>
      <w:kern w:val="0"/>
      <w:sz w:val="24"/>
      <w:szCs w:val="24"/>
      <w:lang w:val="lt-LT" w:eastAsia="en-US" w:bidi="ar-SA"/>
    </w:rPr>
  </w:style>
  <w:style w:type="paragraph" w:styleId="Antrat1">
    <w:name w:val="Heading 1"/>
    <w:basedOn w:val="Paprtekstas"/>
    <w:next w:val="Normal"/>
    <w:link w:val="Heading1Char"/>
    <w:qFormat/>
    <w:pPr>
      <w:keepNext w:val="true"/>
      <w:keepLines/>
      <w:numPr>
        <w:ilvl w:val="0"/>
        <w:numId w:val="0"/>
      </w:numPr>
      <w:spacing w:before="240" w:after="120"/>
      <w:ind w:firstLine="851"/>
      <w:contextualSpacing/>
      <w:jc w:val="center"/>
      <w:outlineLvl w:val="0"/>
    </w:pPr>
    <w:rPr>
      <w:rFonts w:eastAsia="Times New Roman" w:cs="Tahoma"/>
      <w:szCs w:val="32"/>
    </w:rPr>
  </w:style>
  <w:style w:type="paragraph" w:styleId="Antrat2">
    <w:name w:val="Heading 2"/>
    <w:basedOn w:val="Normal"/>
    <w:next w:val="Normal"/>
    <w:link w:val="Heading2Char"/>
    <w:qFormat/>
    <w:pPr>
      <w:keepNext w:val="true"/>
      <w:keepLines/>
      <w:numPr>
        <w:ilvl w:val="0"/>
        <w:numId w:val="0"/>
      </w:numPr>
      <w:spacing w:before="40" w:after="0"/>
      <w:outlineLvl w:val="1"/>
    </w:pPr>
    <w:rPr>
      <w:rFonts w:ascii="Cambria" w:hAnsi="Cambria" w:eastAsia="Times New Roman" w:cs="Tahoma"/>
      <w:color w:val="365F91" w:themeColor="accent1" w:themeShade="bf"/>
      <w:sz w:val="26"/>
      <w:szCs w:val="26"/>
    </w:rPr>
  </w:style>
  <w:style w:type="paragraph" w:styleId="Antrat3">
    <w:name w:val="Heading 3"/>
    <w:basedOn w:val="Normal"/>
    <w:next w:val="Normal"/>
    <w:link w:val="Heading3Char"/>
    <w:qFormat/>
    <w:pPr>
      <w:keepNext w:val="true"/>
      <w:keepLines/>
      <w:numPr>
        <w:ilvl w:val="0"/>
        <w:numId w:val="0"/>
      </w:numPr>
      <w:spacing w:lineRule="auto" w:line="240" w:before="40" w:after="0"/>
      <w:outlineLvl w:val="2"/>
    </w:pPr>
    <w:rPr>
      <w:rFonts w:ascii="Cambria" w:hAnsi="Cambria" w:eastAsia="Times New Roman" w:cs="Tahoma"/>
      <w:color w:val="243F60" w:themeColor="accent1" w:themeShade="7f"/>
    </w:rPr>
  </w:style>
  <w:style w:type="paragraph" w:styleId="Antrat4">
    <w:name w:val="Heading 4"/>
    <w:basedOn w:val="Normal"/>
    <w:next w:val="Normal"/>
    <w:link w:val="Heading4Char"/>
    <w:qFormat/>
    <w:pPr>
      <w:keepNext w:val="true"/>
      <w:numPr>
        <w:ilvl w:val="0"/>
        <w:numId w:val="0"/>
      </w:numPr>
      <w:spacing w:before="20" w:after="20"/>
      <w:outlineLvl w:val="3"/>
    </w:pPr>
    <w:rPr>
      <w:rFonts w:ascii="Arial" w:hAnsi="Arial" w:cs="Arial"/>
      <w:b/>
      <w:bCs/>
      <w:sz w:val="20"/>
      <w:szCs w:val="20"/>
    </w:rPr>
  </w:style>
  <w:style w:type="character" w:styleId="DefaultParagraphFont">
    <w:name w:val="Default Paragraph Font"/>
    <w:qFormat/>
    <w:rPr/>
  </w:style>
  <w:style w:type="character" w:styleId="HeaderChar">
    <w:name w:val="Header Char"/>
    <w:basedOn w:val="DefaultParagraphFont"/>
    <w:qFormat/>
    <w:rPr>
      <w:rFonts w:ascii="Times New Roman" w:hAnsi="Times New Roman" w:cs="Times New Roman"/>
      <w:sz w:val="24"/>
      <w:szCs w:val="24"/>
      <w:lang w:val="x-none" w:eastAsia="x-none"/>
    </w:rPr>
  </w:style>
  <w:style w:type="character" w:styleId="FooterChar">
    <w:name w:val="Footer Char"/>
    <w:basedOn w:val="DefaultParagraphFont"/>
    <w:qFormat/>
    <w:rPr>
      <w:rFonts w:ascii="Times New Roman" w:hAnsi="Times New Roman" w:cs="Times New Roman"/>
      <w:sz w:val="24"/>
      <w:szCs w:val="24"/>
    </w:rPr>
  </w:style>
  <w:style w:type="character" w:styleId="BalloonTextChar">
    <w:name w:val="Balloon Text Char"/>
    <w:basedOn w:val="DefaultParagraphFont"/>
    <w:link w:val="BalloonText"/>
    <w:qFormat/>
    <w:rPr>
      <w:rFonts w:ascii="Tahoma" w:hAnsi="Tahoma" w:cs="Tahoma"/>
      <w:sz w:val="16"/>
      <w:szCs w:val="16"/>
    </w:rPr>
  </w:style>
  <w:style w:type="character" w:styleId="Heading4Char">
    <w:name w:val="Heading 4 Char"/>
    <w:basedOn w:val="DefaultParagraphFont"/>
    <w:qFormat/>
    <w:rPr>
      <w:rFonts w:ascii="Arial" w:hAnsi="Arial" w:cs="Arial"/>
      <w:b/>
      <w:bCs/>
      <w:sz w:val="20"/>
      <w:szCs w:val="20"/>
    </w:rPr>
  </w:style>
  <w:style w:type="character" w:styleId="Heading1Char">
    <w:name w:val="Heading 1 Char"/>
    <w:basedOn w:val="DefaultParagraphFont"/>
    <w:qFormat/>
    <w:rPr>
      <w:rFonts w:ascii="Arial" w:hAnsi="Arial" w:eastAsia="Times New Roman" w:cs="Tahoma"/>
      <w:sz w:val="20"/>
      <w:szCs w:val="32"/>
    </w:rPr>
  </w:style>
  <w:style w:type="character" w:styleId="PlaceholderText">
    <w:name w:val="Placeholder Text"/>
    <w:basedOn w:val="DefaultParagraphFont"/>
    <w:qFormat/>
    <w:rPr>
      <w:color w:val="808080"/>
    </w:rPr>
  </w:style>
  <w:style w:type="character" w:styleId="Internetosaitas">
    <w:name w:val="Hyperlink"/>
    <w:basedOn w:val="DefaultParagraphFont"/>
    <w:rPr>
      <w:color w:val="0000FF" w:themeColor="hyperlink"/>
      <w:u w:val="single"/>
    </w:rPr>
  </w:style>
  <w:style w:type="character" w:styleId="UnresolvedMention">
    <w:name w:val="Unresolved Mention"/>
    <w:basedOn w:val="DefaultParagraphFont"/>
    <w:qFormat/>
    <w:rPr>
      <w:color w:val="605E5C"/>
      <w:shd w:fill="E1DFDD" w:val="clear"/>
    </w:rPr>
  </w:style>
  <w:style w:type="character" w:styleId="Heading2Char">
    <w:name w:val="Heading 2 Char"/>
    <w:basedOn w:val="DefaultParagraphFont"/>
    <w:qFormat/>
    <w:rPr>
      <w:rFonts w:ascii="Cambria" w:hAnsi="Cambria" w:eastAsia="Times New Roman" w:cs="Tahoma"/>
      <w:color w:val="365F91" w:themeColor="accent1" w:themeShade="bf"/>
      <w:sz w:val="26"/>
      <w:szCs w:val="26"/>
    </w:rPr>
  </w:style>
  <w:style w:type="character" w:styleId="Heading3Char">
    <w:name w:val="Heading 3 Char"/>
    <w:basedOn w:val="DefaultParagraphFont"/>
    <w:qFormat/>
    <w:rPr>
      <w:rFonts w:ascii="Cambria" w:hAnsi="Cambria" w:eastAsia="Times New Roman" w:cs="Tahoma"/>
      <w:color w:val="243F60" w:themeColor="accent1" w:themeShade="7f"/>
      <w:sz w:val="24"/>
      <w:szCs w:val="24"/>
    </w:rPr>
  </w:style>
  <w:style w:type="character" w:styleId="ListParagraphChar">
    <w:name w:val="List Paragraph Char"/>
    <w:link w:val="ListParagraph"/>
    <w:qFormat/>
    <w:rPr>
      <w:rFonts w:ascii="Times New Roman" w:hAnsi="Times New Roman" w:cs="Times New Roman"/>
      <w:sz w:val="24"/>
      <w:szCs w:val="24"/>
    </w:rPr>
  </w:style>
  <w:style w:type="character" w:styleId="1LVLChar">
    <w:name w:val="1 LVL Char"/>
    <w:basedOn w:val="Heading1Char"/>
    <w:link w:val="1LVL"/>
    <w:qFormat/>
    <w:rPr>
      <w:rFonts w:ascii="Arial" w:hAnsi="Arial" w:eastAsia="Times New Roman" w:cs="Times New Roman"/>
      <w:b/>
      <w:caps/>
      <w:sz w:val="20"/>
      <w:szCs w:val="24"/>
    </w:rPr>
  </w:style>
  <w:style w:type="character" w:styleId="Fontstyle01">
    <w:name w:val="fontstyle01"/>
    <w:basedOn w:val="DefaultParagraphFont"/>
    <w:qFormat/>
    <w:rPr>
      <w:rFonts w:ascii="ArialMT" w:hAnsi="ArialMT"/>
      <w:b w:val="false"/>
      <w:bCs w:val="false"/>
      <w:i w:val="false"/>
      <w:iCs w:val="false"/>
      <w:color w:val="000000"/>
      <w:sz w:val="18"/>
      <w:szCs w:val="18"/>
    </w:rPr>
  </w:style>
  <w:style w:type="character" w:styleId="Numeravimosimboliai">
    <w:name w:val="Numeravimo simboliai"/>
    <w:qFormat/>
    <w:rPr/>
  </w:style>
  <w:style w:type="paragraph" w:styleId="Antrat">
    <w:name w:val="Antraštė"/>
    <w:basedOn w:val="Normal"/>
    <w:next w:val="Pagrindinistekstas"/>
    <w:qFormat/>
    <w:pPr>
      <w:keepNext w:val="true"/>
      <w:spacing w:before="240" w:after="120"/>
    </w:pPr>
    <w:rPr>
      <w:rFonts w:ascii="Liberation Sans" w:hAnsi="Liberation Sans" w:eastAsia="Microsoft YaHei" w:cs="Lucida Sans"/>
      <w:sz w:val="28"/>
      <w:szCs w:val="28"/>
    </w:rPr>
  </w:style>
  <w:style w:type="paragraph" w:styleId="Pagrindinistekstas">
    <w:name w:val="Body Text"/>
    <w:basedOn w:val="Normal"/>
    <w:pPr>
      <w:spacing w:lineRule="auto" w:line="276" w:before="0" w:after="140"/>
    </w:pPr>
    <w:rPr/>
  </w:style>
  <w:style w:type="paragraph" w:styleId="Sraas">
    <w:name w:val="List"/>
    <w:basedOn w:val="Pagrindinistekstas"/>
    <w:pPr/>
    <w:rPr>
      <w:rFonts w:cs="Lucida Sans"/>
    </w:rPr>
  </w:style>
  <w:style w:type="paragraph" w:styleId="Pavadinimas">
    <w:name w:val="Caption"/>
    <w:basedOn w:val="Normal"/>
    <w:qFormat/>
    <w:pPr>
      <w:suppressLineNumbers/>
      <w:spacing w:before="120" w:after="120"/>
    </w:pPr>
    <w:rPr>
      <w:rFonts w:cs="Lucida Sans"/>
      <w:i/>
      <w:iCs/>
      <w:sz w:val="24"/>
      <w:szCs w:val="24"/>
    </w:rPr>
  </w:style>
  <w:style w:type="paragraph" w:styleId="Rodykl">
    <w:name w:val="Rodyklė"/>
    <w:basedOn w:val="Normal"/>
    <w:qFormat/>
    <w:pPr>
      <w:suppressLineNumbers/>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Caption1">
    <w:name w:val="caption1"/>
    <w:basedOn w:val="Normal"/>
    <w:qFormat/>
    <w:pPr>
      <w:suppressLineNumbers/>
      <w:spacing w:before="120" w:after="120"/>
    </w:pPr>
    <w:rPr>
      <w:rFonts w:cs="Lucida Sans"/>
      <w:i/>
      <w:iCs/>
      <w:sz w:val="24"/>
      <w:szCs w:val="24"/>
    </w:rPr>
  </w:style>
  <w:style w:type="paragraph" w:styleId="Turinys1">
    <w:name w:val="TOC 1"/>
    <w:basedOn w:val="Paprtekstas"/>
    <w:next w:val="Paprtekstas"/>
    <w:autoRedefine/>
    <w:pPr>
      <w:tabs>
        <w:tab w:val="clear" w:pos="1296"/>
        <w:tab w:val="left" w:pos="0" w:leader="none"/>
        <w:tab w:val="left" w:pos="400" w:leader="none"/>
        <w:tab w:val="right" w:pos="10205" w:leader="dot"/>
      </w:tabs>
      <w:spacing w:lineRule="auto" w:line="240" w:before="0" w:after="0"/>
      <w:ind w:hanging="0"/>
    </w:pPr>
    <w:rPr>
      <w:szCs w:val="20"/>
    </w:rPr>
  </w:style>
  <w:style w:type="paragraph" w:styleId="Paprtekstas">
    <w:name w:val="Papr. tekstas"/>
    <w:basedOn w:val="Normal"/>
    <w:qFormat/>
    <w:pPr>
      <w:spacing w:before="0" w:after="120"/>
      <w:ind w:firstLine="851"/>
      <w:jc w:val="both"/>
    </w:pPr>
    <w:rPr>
      <w:rFonts w:ascii="Arial" w:hAnsi="Arial"/>
      <w:sz w:val="20"/>
    </w:rPr>
  </w:style>
  <w:style w:type="paragraph" w:styleId="2LVL">
    <w:name w:val="2 LVL"/>
    <w:basedOn w:val="Normal"/>
    <w:qFormat/>
    <w:pPr>
      <w:numPr>
        <w:ilvl w:val="1"/>
        <w:numId w:val="1"/>
      </w:numPr>
      <w:spacing w:before="120" w:after="120"/>
    </w:pPr>
    <w:rPr>
      <w:rFonts w:ascii="Arial" w:hAnsi="Arial"/>
      <w:b/>
      <w:sz w:val="20"/>
    </w:rPr>
  </w:style>
  <w:style w:type="paragraph" w:styleId="Puslapinantratirporat">
    <w:name w:val="Puslapinė antraštė ir poraštė"/>
    <w:basedOn w:val="Normal"/>
    <w:qFormat/>
    <w:pPr/>
    <w:rPr/>
  </w:style>
  <w:style w:type="paragraph" w:styleId="Puslapinantrat">
    <w:name w:val="Header"/>
    <w:basedOn w:val="Normal"/>
    <w:link w:val="HeaderChar"/>
    <w:pPr>
      <w:tabs>
        <w:tab w:val="clear" w:pos="1296"/>
        <w:tab w:val="center" w:pos="4153" w:leader="none"/>
        <w:tab w:val="right" w:pos="8306" w:leader="none"/>
      </w:tabs>
    </w:pPr>
    <w:rPr>
      <w:lang w:val="x-none" w:eastAsia="x-none"/>
    </w:rPr>
  </w:style>
  <w:style w:type="paragraph" w:styleId="Puslapinporat">
    <w:name w:val="Footer"/>
    <w:basedOn w:val="Normal"/>
    <w:link w:val="FooterChar"/>
    <w:pPr>
      <w:tabs>
        <w:tab w:val="clear" w:pos="1296"/>
        <w:tab w:val="center" w:pos="4819" w:leader="none"/>
        <w:tab w:val="right" w:pos="9638" w:leader="none"/>
      </w:tabs>
    </w:pPr>
    <w:rPr/>
  </w:style>
  <w:style w:type="paragraph" w:styleId="1LVL">
    <w:name w:val="1 LVL"/>
    <w:basedOn w:val="Normal"/>
    <w:link w:val="1LVLChar"/>
    <w:qFormat/>
    <w:pPr>
      <w:numPr>
        <w:ilvl w:val="0"/>
        <w:numId w:val="1"/>
      </w:numPr>
      <w:spacing w:before="120" w:after="120"/>
    </w:pPr>
    <w:rPr>
      <w:rFonts w:ascii="Arial" w:hAnsi="Arial"/>
      <w:b/>
      <w:caps/>
      <w:sz w:val="20"/>
    </w:rPr>
  </w:style>
  <w:style w:type="paragraph" w:styleId="Tvarkingas">
    <w:name w:val="Tvarkingas"/>
    <w:basedOn w:val="Normal"/>
    <w:qFormat/>
    <w:pPr>
      <w:spacing w:lineRule="auto" w:line="360"/>
      <w:ind w:firstLine="720"/>
      <w:jc w:val="both"/>
    </w:pPr>
    <w:rPr>
      <w:szCs w:val="20"/>
    </w:rPr>
  </w:style>
  <w:style w:type="paragraph" w:styleId="BalloonText">
    <w:name w:val="Balloon Text"/>
    <w:basedOn w:val="Normal"/>
    <w:link w:val="BalloonTextChar"/>
    <w:qFormat/>
    <w:pPr/>
    <w:rPr>
      <w:rFonts w:ascii="Tahoma" w:hAnsi="Tahoma" w:cs="Tahoma"/>
      <w:sz w:val="16"/>
      <w:szCs w:val="16"/>
    </w:rPr>
  </w:style>
  <w:style w:type="paragraph" w:styleId="Paprtekstas1">
    <w:name w:val="Papr.tekstas"/>
    <w:basedOn w:val="Normal"/>
    <w:qFormat/>
    <w:pPr>
      <w:ind w:firstLine="709"/>
      <w:jc w:val="both"/>
    </w:pPr>
    <w:rPr>
      <w:rFonts w:ascii="Arial" w:hAnsi="Arial"/>
      <w:sz w:val="20"/>
    </w:rPr>
  </w:style>
  <w:style w:type="paragraph" w:styleId="ListParagraph">
    <w:name w:val="List Paragraph"/>
    <w:basedOn w:val="Normal"/>
    <w:link w:val="ListParagraphChar"/>
    <w:qFormat/>
    <w:pPr>
      <w:spacing w:before="0" w:after="200"/>
      <w:ind w:left="720" w:hanging="0"/>
      <w:contextualSpacing/>
    </w:pPr>
    <w:rPr/>
  </w:style>
  <w:style w:type="paragraph" w:styleId="Default">
    <w:name w:val="Default"/>
    <w:qFormat/>
    <w:pPr>
      <w:widowControl/>
      <w:suppressAutoHyphens w:val="true"/>
      <w:overflowPunct w:val="true"/>
      <w:bidi w:val="0"/>
      <w:spacing w:lineRule="auto" w:line="240" w:before="0" w:after="0"/>
      <w:jc w:val="left"/>
    </w:pPr>
    <w:rPr>
      <w:rFonts w:ascii="Arial" w:hAnsi="Arial" w:eastAsia="Times New Roman" w:cs="Arial"/>
      <w:color w:val="000000"/>
      <w:kern w:val="0"/>
      <w:sz w:val="24"/>
      <w:szCs w:val="24"/>
      <w:lang w:val="en-US" w:eastAsia="en-US" w:bidi="ar-SA"/>
    </w:rPr>
  </w:style>
  <w:style w:type="paragraph" w:styleId="NoSpacing">
    <w:name w:val="No Spacing"/>
    <w:qFormat/>
    <w:pPr>
      <w:widowControl/>
      <w:suppressAutoHyphens w:val="true"/>
      <w:overflowPunct w:val="true"/>
      <w:bidi w:val="0"/>
      <w:spacing w:lineRule="auto" w:line="240" w:before="0" w:after="0"/>
      <w:jc w:val="left"/>
    </w:pPr>
    <w:rPr>
      <w:rFonts w:ascii="Times New Roman" w:hAnsi="Times New Roman" w:eastAsia="Times New Roman" w:cs="Times New Roman"/>
      <w:color w:val="auto"/>
      <w:kern w:val="0"/>
      <w:sz w:val="24"/>
      <w:szCs w:val="24"/>
      <w:lang w:val="lt-LT" w:eastAsia="en-US" w:bidi="ar-SA"/>
    </w:rPr>
  </w:style>
  <w:style w:type="paragraph" w:styleId="Indexheading1">
    <w:name w:val="index heading1"/>
    <w:basedOn w:val="Antrat"/>
    <w:qFormat/>
    <w:pPr/>
    <w:rPr/>
  </w:style>
  <w:style w:type="paragraph" w:styleId="Indexheading">
    <w:name w:val="index heading"/>
    <w:basedOn w:val="Antrat"/>
    <w:qFormat/>
    <w:pPr/>
    <w:rPr/>
  </w:style>
  <w:style w:type="paragraph" w:styleId="Rodyklsantrat">
    <w:name w:val="Index Heading"/>
    <w:basedOn w:val="Antrat"/>
    <w:pPr/>
    <w:rPr/>
  </w:style>
  <w:style w:type="paragraph" w:styleId="Turinioantrat">
    <w:name w:val="TOC Heading"/>
    <w:basedOn w:val="Antrat1"/>
    <w:next w:val="Normal"/>
    <w:qFormat/>
    <w:pPr>
      <w:spacing w:before="240" w:after="0"/>
      <w:ind w:hanging="0"/>
      <w:contextualSpacing w:val="false"/>
      <w:jc w:val="left"/>
      <w:outlineLvl w:val="9"/>
    </w:pPr>
    <w:rPr>
      <w:rFonts w:ascii="Cambria" w:hAnsi="Cambria"/>
      <w:color w:val="365F91" w:themeColor="accent1" w:themeShade="bf"/>
      <w:sz w:val="32"/>
    </w:rPr>
  </w:style>
  <w:style w:type="paragraph" w:styleId="3LVL">
    <w:name w:val="3 LVL"/>
    <w:basedOn w:val="Normal"/>
    <w:qFormat/>
    <w:pPr>
      <w:keepNext w:val="true"/>
      <w:numPr>
        <w:ilvl w:val="2"/>
        <w:numId w:val="1"/>
      </w:numPr>
      <w:spacing w:before="120" w:after="120"/>
    </w:pPr>
    <w:rPr>
      <w:rFonts w:ascii="Arial" w:hAnsi="Arial"/>
      <w:b/>
      <w:sz w:val="20"/>
    </w:rPr>
  </w:style>
  <w:style w:type="paragraph" w:styleId="Turinys2">
    <w:name w:val="TOC 2"/>
    <w:basedOn w:val="Paprtekstas"/>
    <w:next w:val="Paprtekstas"/>
    <w:autoRedefine/>
    <w:pPr>
      <w:tabs>
        <w:tab w:val="clear" w:pos="1296"/>
        <w:tab w:val="right" w:pos="10195" w:leader="dot"/>
      </w:tabs>
      <w:spacing w:lineRule="auto" w:line="240" w:before="0" w:after="0"/>
      <w:ind w:hanging="0"/>
    </w:pPr>
    <w:rPr/>
  </w:style>
  <w:style w:type="paragraph" w:styleId="Turinys3">
    <w:name w:val="TOC 3"/>
    <w:basedOn w:val="Paprtekstas"/>
    <w:next w:val="Paprtekstas"/>
    <w:autoRedefine/>
    <w:pPr>
      <w:tabs>
        <w:tab w:val="clear" w:pos="1296"/>
        <w:tab w:val="right" w:pos="10195" w:leader="dot"/>
      </w:tabs>
      <w:spacing w:before="0" w:after="100"/>
      <w:ind w:hanging="0"/>
    </w:pPr>
    <w:rPr/>
  </w:style>
  <w:style w:type="paragraph" w:styleId="Caption11">
    <w:name w:val="caption11"/>
    <w:basedOn w:val="Paprtekstas"/>
    <w:next w:val="Paprtekstas"/>
    <w:qFormat/>
    <w:pPr>
      <w:spacing w:lineRule="auto" w:line="240"/>
      <w:ind w:hanging="0"/>
    </w:pPr>
    <w:rPr>
      <w:b/>
      <w:iCs/>
      <w:szCs w:val="18"/>
    </w:rPr>
  </w:style>
  <w:style w:type="paragraph" w:styleId="Turinys4">
    <w:name w:val="TOC 4"/>
    <w:basedOn w:val="Normal"/>
    <w:next w:val="Normal"/>
    <w:autoRedefine/>
    <w:pPr>
      <w:spacing w:lineRule="auto" w:line="276" w:before="0" w:after="100"/>
      <w:ind w:left="720" w:hanging="0"/>
    </w:pPr>
    <w:rPr>
      <w:rFonts w:ascii="Calibri" w:hAnsi="Calibri" w:eastAsia="Times New Roman" w:cs="Tahoma"/>
      <w:kern w:val="2"/>
      <w:lang w:val="en-US" w:eastAsia="zh-CN"/>
    </w:rPr>
  </w:style>
  <w:style w:type="paragraph" w:styleId="Turinys5">
    <w:name w:val="TOC 5"/>
    <w:basedOn w:val="Normal"/>
    <w:next w:val="Normal"/>
    <w:autoRedefine/>
    <w:pPr>
      <w:spacing w:lineRule="auto" w:line="276" w:before="0" w:after="100"/>
      <w:ind w:left="960" w:hanging="0"/>
    </w:pPr>
    <w:rPr>
      <w:rFonts w:ascii="Calibri" w:hAnsi="Calibri" w:eastAsia="Times New Roman" w:cs="Tahoma"/>
      <w:kern w:val="2"/>
      <w:lang w:val="en-US" w:eastAsia="zh-CN"/>
    </w:rPr>
  </w:style>
  <w:style w:type="paragraph" w:styleId="Turinys6">
    <w:name w:val="TOC 6"/>
    <w:basedOn w:val="Normal"/>
    <w:next w:val="Normal"/>
    <w:autoRedefine/>
    <w:pPr>
      <w:spacing w:lineRule="auto" w:line="276" w:before="0" w:after="100"/>
      <w:ind w:left="1200" w:hanging="0"/>
    </w:pPr>
    <w:rPr>
      <w:rFonts w:ascii="Calibri" w:hAnsi="Calibri" w:eastAsia="Times New Roman" w:cs="Tahoma"/>
      <w:kern w:val="2"/>
      <w:lang w:val="en-US" w:eastAsia="zh-CN"/>
    </w:rPr>
  </w:style>
  <w:style w:type="paragraph" w:styleId="Turinys7">
    <w:name w:val="TOC 7"/>
    <w:basedOn w:val="Normal"/>
    <w:next w:val="Normal"/>
    <w:autoRedefine/>
    <w:pPr>
      <w:spacing w:lineRule="auto" w:line="276" w:before="0" w:after="100"/>
      <w:ind w:left="1440" w:hanging="0"/>
    </w:pPr>
    <w:rPr>
      <w:rFonts w:ascii="Calibri" w:hAnsi="Calibri" w:eastAsia="Times New Roman" w:cs="Tahoma"/>
      <w:kern w:val="2"/>
      <w:lang w:val="en-US" w:eastAsia="zh-CN"/>
    </w:rPr>
  </w:style>
  <w:style w:type="paragraph" w:styleId="Turinys8">
    <w:name w:val="TOC 8"/>
    <w:basedOn w:val="Normal"/>
    <w:next w:val="Normal"/>
    <w:autoRedefine/>
    <w:pPr>
      <w:spacing w:lineRule="auto" w:line="276" w:before="0" w:after="100"/>
      <w:ind w:left="1680" w:hanging="0"/>
    </w:pPr>
    <w:rPr>
      <w:rFonts w:ascii="Calibri" w:hAnsi="Calibri" w:eastAsia="Times New Roman" w:cs="Tahoma"/>
      <w:kern w:val="2"/>
      <w:lang w:val="en-US" w:eastAsia="zh-CN"/>
    </w:rPr>
  </w:style>
  <w:style w:type="paragraph" w:styleId="Turinys9">
    <w:name w:val="TOC 9"/>
    <w:basedOn w:val="Normal"/>
    <w:next w:val="Normal"/>
    <w:autoRedefine/>
    <w:pPr>
      <w:spacing w:lineRule="auto" w:line="276" w:before="0" w:after="100"/>
      <w:ind w:left="1920" w:hanging="0"/>
    </w:pPr>
    <w:rPr>
      <w:rFonts w:ascii="Calibri" w:hAnsi="Calibri" w:eastAsia="Times New Roman" w:cs="Tahoma"/>
      <w:kern w:val="2"/>
      <w:lang w:val="en-US" w:eastAsia="zh-CN"/>
    </w:rPr>
  </w:style>
  <w:style w:type="paragraph" w:styleId="Lentelsturinys">
    <w:name w:val="Lentelės turinys"/>
    <w:basedOn w:val="Normal"/>
    <w:qFormat/>
    <w:pPr>
      <w:widowControl w:val="false"/>
      <w:suppressLineNumbers/>
    </w:pPr>
    <w:rPr/>
  </w:style>
  <w:style w:type="paragraph" w:styleId="Lentelsantrat">
    <w:name w:val="Lentelės antraštė"/>
    <w:basedOn w:val="Lentelsturinys"/>
    <w:qFormat/>
    <w:pPr>
      <w:suppressLineNumbers/>
      <w:jc w:val="center"/>
    </w:pPr>
    <w:rPr>
      <w:b/>
      <w:bCs/>
    </w:rPr>
  </w:style>
  <w:style w:type="numbering" w:styleId="NoList">
    <w:name w:val="No List"/>
    <w:qFormat/>
  </w:style>
  <w:style w:type="numbering" w:styleId="Bullet">
    <w:name w:val="Bullet •"/>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www.darom.lt/" TargetMode="External"/><Relationship Id="rId3" Type="http://schemas.openxmlformats.org/officeDocument/2006/relationships/hyperlink" Target="https://www.laukodangos.lt/" TargetMode="External"/><Relationship Id="rId4" Type="http://schemas.openxmlformats.org/officeDocument/2006/relationships/hyperlink" Target="https://www.dekobetonas.lt/" TargetMode="External"/><Relationship Id="rId5" Type="http://schemas.openxmlformats.org/officeDocument/2006/relationships/header" Target="header1.xml"/><Relationship Id="rId6" Type="http://schemas.openxmlformats.org/officeDocument/2006/relationships/header" Target="header2.xml"/><Relationship Id="rId7" Type="http://schemas.openxmlformats.org/officeDocument/2006/relationships/header" Target="header3.xml"/><Relationship Id="rId8" Type="http://schemas.openxmlformats.org/officeDocument/2006/relationships/footer" Target="footer1.xml"/><Relationship Id="rId9" Type="http://schemas.openxmlformats.org/officeDocument/2006/relationships/footer" Target="footer2.xml"/><Relationship Id="rId10" Type="http://schemas.openxmlformats.org/officeDocument/2006/relationships/footer" Target="footer3.xml"/><Relationship Id="rId11" Type="http://schemas.openxmlformats.org/officeDocument/2006/relationships/numbering" Target="numbering.xml"/><Relationship Id="rId12" Type="http://schemas.openxmlformats.org/officeDocument/2006/relationships/fontTable" Target="fontTable.xml"/><Relationship Id="rId13" Type="http://schemas.openxmlformats.org/officeDocument/2006/relationships/settings" Target="settings.xml"/><Relationship Id="rId14" Type="http://schemas.openxmlformats.org/officeDocument/2006/relationships/theme" Target="theme/theme1.xml"/>
</Relationships>
</file>

<file path=word/_rels/footer3.xml.rels><?xml version="1.0" encoding="UTF-8"?>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 Id="rId3" Type="http://schemas.openxmlformats.org/officeDocument/2006/relationships/image" Target="media/image3.png"/><Relationship Id="rId4" Type="http://schemas.openxmlformats.org/officeDocument/2006/relationships/image" Target="media/image4.png"/>
</Relationships>
</file>

<file path=word/_rels/header2.xml.rels><?xml version="1.0" encoding="UTF-8"?>
<Relationships xmlns="http://schemas.openxmlformats.org/package/2006/relationships"><Relationship Id="rId1" Type="http://schemas.openxmlformats.org/officeDocument/2006/relationships/image" Target="media/image1.png"/>
</Relationships>
</file>

<file path=word/_rels/header3.xml.rels><?xml version="1.0" encoding="UTF-8"?>
<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4884</TotalTime>
  <Application>LibreOffice/7.4.1.2$Windows_X86_64 LibreOffice_project/3c58a8f3a960df8bc8fd77b461821e42c061c5f0</Application>
  <AppVersion>15.0000</AppVersion>
  <Pages>8</Pages>
  <Words>3651</Words>
  <Characters>20970</Characters>
  <CharactersWithSpaces>23333</CharactersWithSpaces>
  <Paragraphs>1314</Paragraphs>
  <Company>SRP Projektas</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2024-05-23T10:27:00Z</dcterms:created>
  <dc:creator>Doman</dc:creator>
  <dc:description/>
  <dc:language>lt-LT</dc:language>
  <cp:lastModifiedBy/>
  <cp:lastPrinted>2025-11-18T17:49:01Z</cp:lastPrinted>
  <dcterms:modified xsi:type="dcterms:W3CDTF">2025-12-05T13:44:33Z</dcterms:modified>
  <cp:revision>176</cp:revision>
  <dc:subject/>
  <dc:title>Bendrasis aiškinamasis raštas</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a">
    <vt:lpwstr>2023-12</vt:lpwstr>
  </property>
  <property fmtid="{D5CDD505-2E9C-101B-9397-08002B2CF9AE}" pid="3" name="Dokumento pavadinimas">
    <vt:lpwstr>Bendrasis aiškinamasis raštas</vt:lpwstr>
  </property>
  <property fmtid="{D5CDD505-2E9C-101B-9397-08002B2CF9AE}" pid="4" name="Dokumento žymuo">
    <vt:lpwstr>EA_001-R2-PAL-SRP-DBA-AB-BC-0006-TDP-BD_01_01-AR</vt:lpwstr>
  </property>
  <property fmtid="{D5CDD505-2E9C-101B-9397-08002B2CF9AE}" pid="5" name="Kval. atest. Nr. (PDV)">
    <vt:lpwstr>33272</vt:lpwstr>
  </property>
  <property fmtid="{D5CDD505-2E9C-101B-9397-08002B2CF9AE}" pid="6" name="Kval. atestato Nr.">
    <vt:lpwstr>36328</vt:lpwstr>
  </property>
  <property fmtid="{D5CDD505-2E9C-101B-9397-08002B2CF9AE}" pid="7" name="Laida">
    <vt:lpwstr>0</vt:lpwstr>
  </property>
  <property fmtid="{D5CDD505-2E9C-101B-9397-08002B2CF9AE}" pid="8" name="Pareigos (PV)">
    <vt:lpwstr>PV</vt:lpwstr>
  </property>
  <property fmtid="{D5CDD505-2E9C-101B-9397-08002B2CF9AE}" pid="9" name="Statinio projekto pavadinimas">
    <vt:lpwstr>Karinės / Civilinės aikštelės įrengimas Palemone</vt:lpwstr>
  </property>
  <property fmtid="{D5CDD505-2E9C-101B-9397-08002B2CF9AE}" pid="10" name="Statytojas ir (ar) užsakovas">
    <vt:lpwstr>AB „LTG Infra“</vt:lpwstr>
  </property>
  <property fmtid="{D5CDD505-2E9C-101B-9397-08002B2CF9AE}" pid="11" name="Vardas/Pavardė (PV)">
    <vt:lpwstr>Tadas Kasperavičius</vt:lpwstr>
  </property>
</Properties>
</file>